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9E9" w:rsidRDefault="003C44F0" w:rsidP="00C82C43">
      <w:pPr>
        <w:pStyle w:val="Abstract"/>
        <w:tabs>
          <w:tab w:val="clear" w:pos="720"/>
        </w:tabs>
        <w:spacing w:before="0" w:after="0"/>
        <w:ind w:left="0" w:right="0"/>
        <w:jc w:val="center"/>
        <w:rPr>
          <w:rFonts w:ascii="Times New Roman" w:hAnsi="Times New Roman"/>
          <w:b/>
          <w:bCs/>
          <w:i w:val="0"/>
        </w:rPr>
      </w:pPr>
      <w:r>
        <w:rPr>
          <w:rFonts w:ascii="Times New Roman" w:hAnsi="Times New Roman"/>
          <w:b/>
          <w:bCs/>
          <w:i w:val="0"/>
        </w:rPr>
        <w:t>O número de ouro e o número plástico</w:t>
      </w:r>
    </w:p>
    <w:p w:rsidR="00E66469" w:rsidRDefault="00E66469" w:rsidP="00A05B3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0"/>
          <w:szCs w:val="20"/>
        </w:rPr>
      </w:pPr>
    </w:p>
    <w:p w:rsidR="006F6372" w:rsidRPr="001C2675" w:rsidRDefault="006F6372" w:rsidP="00A05B3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0"/>
          <w:szCs w:val="20"/>
        </w:rPr>
      </w:pPr>
    </w:p>
    <w:p w:rsidR="003B29E9" w:rsidRDefault="003B29E9" w:rsidP="00A05B31">
      <w:pPr>
        <w:pStyle w:val="NormalWeb"/>
        <w:spacing w:before="0" w:beforeAutospacing="0" w:after="0" w:afterAutospacing="0"/>
        <w:jc w:val="both"/>
        <w:rPr>
          <w:iCs/>
          <w:sz w:val="22"/>
          <w:szCs w:val="22"/>
        </w:rPr>
      </w:pPr>
      <w:r w:rsidRPr="00527831">
        <w:rPr>
          <w:b/>
          <w:iCs/>
          <w:sz w:val="22"/>
          <w:szCs w:val="22"/>
        </w:rPr>
        <w:t>Resumo:</w:t>
      </w:r>
      <w:r>
        <w:rPr>
          <w:iCs/>
          <w:sz w:val="22"/>
          <w:szCs w:val="22"/>
        </w:rPr>
        <w:t xml:space="preserve"> </w:t>
      </w:r>
      <w:r w:rsidR="00846F3E" w:rsidRPr="00C82C43">
        <w:rPr>
          <w:sz w:val="22"/>
          <w:szCs w:val="22"/>
        </w:rPr>
        <w:t>Este trabalho, realizado por um estudante de Ensino Médio, faz parte de um projeto de pesquisa mais amplo</w:t>
      </w:r>
      <w:r w:rsidR="00846F3E">
        <w:rPr>
          <w:sz w:val="22"/>
          <w:szCs w:val="22"/>
        </w:rPr>
        <w:t>,</w:t>
      </w:r>
      <w:r w:rsidR="00846F3E" w:rsidRPr="00C82C43">
        <w:rPr>
          <w:sz w:val="22"/>
          <w:szCs w:val="22"/>
        </w:rPr>
        <w:t xml:space="preserve"> que relaciona matemática e arquitetura </w:t>
      </w:r>
      <w:r w:rsidR="00846F3E">
        <w:rPr>
          <w:sz w:val="22"/>
          <w:szCs w:val="22"/>
        </w:rPr>
        <w:t>como estratégia de ensino.</w:t>
      </w:r>
      <w:r w:rsidR="00846F3E">
        <w:rPr>
          <w:iCs/>
          <w:sz w:val="22"/>
          <w:szCs w:val="22"/>
        </w:rPr>
        <w:t xml:space="preserve"> </w:t>
      </w:r>
      <w:r w:rsidR="00846F3E" w:rsidRPr="00C82C43">
        <w:rPr>
          <w:sz w:val="22"/>
          <w:szCs w:val="22"/>
        </w:rPr>
        <w:t xml:space="preserve">O número áureo é uma constante real algébrica irracional denotada pela letra grega φ (PHI), em homenagem ao escultor </w:t>
      </w:r>
      <w:proofErr w:type="spellStart"/>
      <w:r w:rsidR="00846F3E" w:rsidRPr="00C82C43">
        <w:rPr>
          <w:sz w:val="22"/>
          <w:szCs w:val="22"/>
        </w:rPr>
        <w:t>Phideas</w:t>
      </w:r>
      <w:proofErr w:type="spellEnd"/>
      <w:r w:rsidR="00846F3E" w:rsidRPr="00C82C43">
        <w:rPr>
          <w:sz w:val="22"/>
          <w:szCs w:val="22"/>
        </w:rPr>
        <w:t xml:space="preserve">, que a teria utilizado para projetar o Parthenon; o número plástico ou o número de prata, ρ, de natureza semelhante, mas pouco conhecido, foi descoberto em 1928, pelo monge e arquiteto holandês Hans van der </w:t>
      </w:r>
      <w:proofErr w:type="spellStart"/>
      <w:r w:rsidR="00846F3E" w:rsidRPr="00C82C43">
        <w:rPr>
          <w:sz w:val="22"/>
          <w:szCs w:val="22"/>
        </w:rPr>
        <w:t>Laan</w:t>
      </w:r>
      <w:proofErr w:type="spellEnd"/>
      <w:r w:rsidR="00846F3E" w:rsidRPr="00C82C43">
        <w:rPr>
          <w:sz w:val="22"/>
          <w:szCs w:val="22"/>
        </w:rPr>
        <w:t xml:space="preserve">. </w:t>
      </w:r>
      <w:r w:rsidR="00846F3E">
        <w:rPr>
          <w:sz w:val="22"/>
          <w:szCs w:val="22"/>
        </w:rPr>
        <w:t xml:space="preserve">O objetivo deste trabalho é decidir o caráter racional ou irracional destas constantes matemáticas interessantes por meio do uso </w:t>
      </w:r>
      <w:r w:rsidR="00C82C43" w:rsidRPr="00C82C43">
        <w:rPr>
          <w:sz w:val="22"/>
          <w:szCs w:val="22"/>
        </w:rPr>
        <w:t xml:space="preserve">de resultados elementares da álgebra do anel de polinômios R[x] (e de alguns de seus subanéis) </w:t>
      </w:r>
      <w:r w:rsidR="00846F3E">
        <w:rPr>
          <w:sz w:val="22"/>
          <w:szCs w:val="22"/>
        </w:rPr>
        <w:t>utilizando</w:t>
      </w:r>
      <w:r w:rsidR="00C82C43" w:rsidRPr="00C82C43">
        <w:rPr>
          <w:sz w:val="22"/>
          <w:szCs w:val="22"/>
        </w:rPr>
        <w:t xml:space="preserve"> </w:t>
      </w:r>
      <w:r w:rsidR="00846F3E">
        <w:rPr>
          <w:sz w:val="22"/>
          <w:szCs w:val="22"/>
        </w:rPr>
        <w:t>o</w:t>
      </w:r>
      <w:r w:rsidR="00C82C43" w:rsidRPr="00C82C43">
        <w:rPr>
          <w:sz w:val="22"/>
          <w:szCs w:val="22"/>
        </w:rPr>
        <w:t xml:space="preserve"> lema de Gauss</w:t>
      </w:r>
      <w:r w:rsidR="00846F3E">
        <w:rPr>
          <w:sz w:val="22"/>
          <w:szCs w:val="22"/>
        </w:rPr>
        <w:t>, conteúdo dos livros de Matemática do Ensino Médio.</w:t>
      </w:r>
    </w:p>
    <w:p w:rsidR="003B29E9" w:rsidRDefault="003B29E9" w:rsidP="00A05B3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0665D1" w:rsidRPr="00527831" w:rsidRDefault="000665D1" w:rsidP="00A05B3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0C4C9C" w:rsidRPr="00C82C43" w:rsidRDefault="003B29E9" w:rsidP="00A05B31">
      <w:pPr>
        <w:spacing w:before="0"/>
        <w:rPr>
          <w:szCs w:val="22"/>
          <w:lang w:val="pt-BR" w:eastAsia="pt-BR"/>
        </w:rPr>
      </w:pPr>
      <w:r w:rsidRPr="00527831">
        <w:rPr>
          <w:b/>
          <w:bCs/>
          <w:szCs w:val="22"/>
          <w:lang w:val="pt-BR"/>
        </w:rPr>
        <w:t xml:space="preserve">Palavras–chave: </w:t>
      </w:r>
      <w:r w:rsidR="00C82C43" w:rsidRPr="00C82C43">
        <w:rPr>
          <w:szCs w:val="22"/>
          <w:lang w:val="pt-BR" w:eastAsia="pt-BR"/>
        </w:rPr>
        <w:t>constante matemática</w:t>
      </w:r>
      <w:r w:rsidR="00EA2293">
        <w:rPr>
          <w:szCs w:val="22"/>
          <w:lang w:val="pt-BR" w:eastAsia="pt-BR"/>
        </w:rPr>
        <w:t xml:space="preserve">. </w:t>
      </w:r>
      <w:r w:rsidR="00C82C43" w:rsidRPr="00C82C43">
        <w:rPr>
          <w:szCs w:val="22"/>
          <w:lang w:val="pt-BR" w:eastAsia="pt-BR"/>
        </w:rPr>
        <w:t>equação polinomial</w:t>
      </w:r>
      <w:r w:rsidR="00EA2293">
        <w:rPr>
          <w:szCs w:val="22"/>
          <w:lang w:val="pt-BR" w:eastAsia="pt-BR"/>
        </w:rPr>
        <w:t xml:space="preserve">. </w:t>
      </w:r>
      <w:r w:rsidR="002124E3">
        <w:rPr>
          <w:szCs w:val="22"/>
          <w:lang w:val="pt-BR" w:eastAsia="pt-BR"/>
        </w:rPr>
        <w:t>número irracional</w:t>
      </w:r>
    </w:p>
    <w:p w:rsidR="000665D1" w:rsidRDefault="000665D1" w:rsidP="00A05B31">
      <w:pPr>
        <w:spacing w:before="0"/>
        <w:rPr>
          <w:i/>
          <w:iCs/>
          <w:color w:val="5B9BD5"/>
          <w:szCs w:val="22"/>
          <w:lang w:val="pt-BR"/>
        </w:rPr>
      </w:pPr>
    </w:p>
    <w:p w:rsidR="000665D1" w:rsidRPr="000D3325" w:rsidRDefault="000665D1" w:rsidP="00A05B31">
      <w:pPr>
        <w:spacing w:before="0"/>
        <w:rPr>
          <w:szCs w:val="22"/>
          <w:lang w:val="pt-BR" w:eastAsia="pt-BR"/>
        </w:rPr>
      </w:pPr>
      <w:r w:rsidRPr="000665D1">
        <w:rPr>
          <w:b/>
          <w:bCs/>
          <w:szCs w:val="22"/>
          <w:lang w:val="pt-BR"/>
        </w:rPr>
        <w:t xml:space="preserve">Linha Temática: </w:t>
      </w:r>
      <w:r w:rsidR="000D3325" w:rsidRPr="000D3325">
        <w:rPr>
          <w:szCs w:val="22"/>
          <w:lang w:val="pt-BR" w:eastAsia="pt-BR"/>
        </w:rPr>
        <w:t>Ensino e Aprendizagem (EA)</w:t>
      </w:r>
    </w:p>
    <w:p w:rsidR="003B29E9" w:rsidRDefault="003B29E9" w:rsidP="00A05B3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3B29E9" w:rsidRPr="00527831" w:rsidRDefault="003B29E9" w:rsidP="00A05B3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3B29E9" w:rsidRPr="00527831" w:rsidRDefault="00C82C43" w:rsidP="00A05B31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</w:t>
      </w:r>
      <w:r w:rsidR="003B29E9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INTRODUÇÃO</w:t>
      </w:r>
    </w:p>
    <w:p w:rsidR="00C82C43" w:rsidRPr="00C82C43" w:rsidRDefault="00C82C43" w:rsidP="006F6372">
      <w:pPr>
        <w:pStyle w:val="NormalWeb"/>
        <w:spacing w:before="0" w:beforeAutospacing="0" w:after="0" w:afterAutospacing="0"/>
        <w:ind w:firstLine="567"/>
        <w:rPr>
          <w:sz w:val="22"/>
          <w:szCs w:val="22"/>
        </w:rPr>
      </w:pPr>
      <w:r w:rsidRPr="00C82C43">
        <w:rPr>
          <w:sz w:val="22"/>
          <w:szCs w:val="22"/>
        </w:rPr>
        <w:t>No estudo da matemática</w:t>
      </w:r>
      <w:r w:rsidR="00707C6C">
        <w:rPr>
          <w:sz w:val="22"/>
          <w:szCs w:val="22"/>
        </w:rPr>
        <w:t>,</w:t>
      </w:r>
      <w:r w:rsidRPr="00C82C43">
        <w:rPr>
          <w:sz w:val="22"/>
          <w:szCs w:val="22"/>
        </w:rPr>
        <w:t xml:space="preserve"> nem sempre se considera sua relação com outras áreas</w:t>
      </w:r>
      <w:r w:rsidR="00707C6C">
        <w:rPr>
          <w:sz w:val="22"/>
          <w:szCs w:val="22"/>
        </w:rPr>
        <w:t>.</w:t>
      </w:r>
      <w:r w:rsidR="00861D62">
        <w:rPr>
          <w:sz w:val="22"/>
          <w:szCs w:val="22"/>
        </w:rPr>
        <w:t xml:space="preserve"> </w:t>
      </w:r>
      <w:r w:rsidR="00707C6C">
        <w:rPr>
          <w:sz w:val="22"/>
          <w:szCs w:val="22"/>
        </w:rPr>
        <w:t>P</w:t>
      </w:r>
      <w:r w:rsidR="00861D62">
        <w:rPr>
          <w:sz w:val="22"/>
          <w:szCs w:val="22"/>
        </w:rPr>
        <w:t>ortanto</w:t>
      </w:r>
      <w:r w:rsidR="00707C6C">
        <w:rPr>
          <w:sz w:val="22"/>
          <w:szCs w:val="22"/>
        </w:rPr>
        <w:t>,</w:t>
      </w:r>
      <w:r w:rsidRPr="00C82C43">
        <w:rPr>
          <w:sz w:val="22"/>
          <w:szCs w:val="22"/>
        </w:rPr>
        <w:t xml:space="preserve"> </w:t>
      </w:r>
      <w:r w:rsidR="00861D62">
        <w:rPr>
          <w:sz w:val="22"/>
          <w:szCs w:val="22"/>
        </w:rPr>
        <w:t>n</w:t>
      </w:r>
      <w:r w:rsidRPr="00C82C43">
        <w:rPr>
          <w:sz w:val="22"/>
          <w:szCs w:val="22"/>
        </w:rPr>
        <w:t>este trabalho</w:t>
      </w:r>
      <w:r w:rsidR="00707C6C">
        <w:rPr>
          <w:sz w:val="22"/>
          <w:szCs w:val="22"/>
        </w:rPr>
        <w:t>,</w:t>
      </w:r>
      <w:r w:rsidRPr="00C82C43">
        <w:rPr>
          <w:sz w:val="22"/>
          <w:szCs w:val="22"/>
        </w:rPr>
        <w:t xml:space="preserve"> </w:t>
      </w:r>
      <w:r w:rsidR="00861D62">
        <w:rPr>
          <w:sz w:val="22"/>
          <w:szCs w:val="22"/>
        </w:rPr>
        <w:t>foi</w:t>
      </w:r>
      <w:r w:rsidRPr="00C82C43">
        <w:rPr>
          <w:sz w:val="22"/>
          <w:szCs w:val="22"/>
        </w:rPr>
        <w:t xml:space="preserve"> desenvolvido um tema matemático relevante, de interesse nas artes. Duas constantes matemáticas importantes encontram uso em problemas especiais de proporção e estética na arquitetura, a saber, os números áureo e plástico.</w:t>
      </w:r>
    </w:p>
    <w:p w:rsidR="00C82C43" w:rsidRPr="00C82C43" w:rsidRDefault="00C82C43" w:rsidP="006F6372">
      <w:pPr>
        <w:pStyle w:val="NormalWeb"/>
        <w:spacing w:before="0" w:beforeAutospacing="0" w:after="0" w:afterAutospacing="0"/>
        <w:ind w:firstLine="567"/>
        <w:rPr>
          <w:sz w:val="22"/>
          <w:szCs w:val="22"/>
        </w:rPr>
      </w:pPr>
      <w:r w:rsidRPr="00C82C43">
        <w:rPr>
          <w:sz w:val="22"/>
          <w:szCs w:val="22"/>
        </w:rPr>
        <w:t xml:space="preserve">O número áureo ou número de ouro, usualmente denotado por φ, letra grega PHI, em homenagem ao escultor grego </w:t>
      </w:r>
      <w:proofErr w:type="spellStart"/>
      <w:r w:rsidRPr="00C82C43">
        <w:rPr>
          <w:sz w:val="22"/>
          <w:szCs w:val="22"/>
        </w:rPr>
        <w:t>Fídias</w:t>
      </w:r>
      <w:proofErr w:type="spellEnd"/>
      <w:r w:rsidRPr="00C82C43">
        <w:rPr>
          <w:sz w:val="22"/>
          <w:szCs w:val="22"/>
        </w:rPr>
        <w:t>, define uma proporção utilizada na construção do Parthenon, templo construído no século V a.C. na Grécia Antiga.</w:t>
      </w:r>
    </w:p>
    <w:p w:rsidR="00C82C43" w:rsidRPr="00C82C43" w:rsidRDefault="00C82C43" w:rsidP="006F6372">
      <w:pPr>
        <w:pStyle w:val="NormalWeb"/>
        <w:spacing w:before="0" w:beforeAutospacing="0" w:after="0" w:afterAutospacing="0"/>
        <w:ind w:firstLine="567"/>
        <w:rPr>
          <w:sz w:val="22"/>
          <w:szCs w:val="22"/>
        </w:rPr>
      </w:pPr>
      <w:r w:rsidRPr="00C82C43">
        <w:rPr>
          <w:sz w:val="22"/>
          <w:szCs w:val="22"/>
        </w:rPr>
        <w:t xml:space="preserve">O número plástico ou número de Padovan, geralmente denotado por ρ, letra grega RHO, descreve uma outra proporção de descoberta mais recente, no século XX, feita pelo monge e arquiteto holandês, Hans Van Der </w:t>
      </w:r>
      <w:proofErr w:type="spellStart"/>
      <w:r w:rsidRPr="00C82C43">
        <w:rPr>
          <w:sz w:val="22"/>
          <w:szCs w:val="22"/>
        </w:rPr>
        <w:t>Laan</w:t>
      </w:r>
      <w:proofErr w:type="spellEnd"/>
      <w:r w:rsidRPr="00C82C43">
        <w:rPr>
          <w:sz w:val="22"/>
          <w:szCs w:val="22"/>
        </w:rPr>
        <w:t xml:space="preserve">. </w:t>
      </w:r>
    </w:p>
    <w:p w:rsidR="003B29E9" w:rsidRDefault="00C82C43" w:rsidP="006F6372">
      <w:pPr>
        <w:pStyle w:val="NormalWeb"/>
        <w:spacing w:before="0" w:beforeAutospacing="0" w:after="0" w:afterAutospacing="0"/>
        <w:ind w:firstLine="567"/>
        <w:rPr>
          <w:sz w:val="22"/>
          <w:szCs w:val="22"/>
        </w:rPr>
      </w:pPr>
      <w:r w:rsidRPr="00C82C43">
        <w:rPr>
          <w:sz w:val="22"/>
          <w:szCs w:val="22"/>
        </w:rPr>
        <w:t>Tais constantes matemáticas são números algébricos irracionais que admitem diversas apresentações.</w:t>
      </w:r>
    </w:p>
    <w:p w:rsidR="00F376E6" w:rsidRDefault="00F376E6" w:rsidP="00F376E6">
      <w:pPr>
        <w:pStyle w:val="NormalWeb"/>
        <w:spacing w:before="0" w:beforeAutospacing="0" w:after="0" w:afterAutospacing="0"/>
        <w:ind w:firstLine="567"/>
        <w:rPr>
          <w:sz w:val="22"/>
          <w:szCs w:val="22"/>
        </w:rPr>
      </w:pPr>
      <w:r w:rsidRPr="00EA2293">
        <w:rPr>
          <w:sz w:val="22"/>
          <w:szCs w:val="22"/>
        </w:rPr>
        <w:t>O</w:t>
      </w:r>
      <w:r>
        <w:rPr>
          <w:sz w:val="22"/>
          <w:szCs w:val="22"/>
        </w:rPr>
        <w:t xml:space="preserve"> objetivo deste trabalho é mostrar uma estratégia de ensino não convencional: explorar a matemática por meio da observação da arquitetura e das artes</w:t>
      </w:r>
      <w:r w:rsidR="00846F3E">
        <w:rPr>
          <w:sz w:val="22"/>
          <w:szCs w:val="22"/>
        </w:rPr>
        <w:t xml:space="preserve"> no Ensino Médio.</w:t>
      </w:r>
    </w:p>
    <w:p w:rsidR="00C82C43" w:rsidRDefault="00C82C43" w:rsidP="00F376E6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C82C43" w:rsidRDefault="00C82C43" w:rsidP="00C82C43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 </w:t>
      </w:r>
      <w:r w:rsidR="00F376E6">
        <w:rPr>
          <w:b/>
          <w:color w:val="000000"/>
          <w:sz w:val="22"/>
          <w:szCs w:val="22"/>
        </w:rPr>
        <w:t>MATERIAIS E MÉTODOS</w:t>
      </w:r>
    </w:p>
    <w:p w:rsidR="00C82C43" w:rsidRPr="00C82C43" w:rsidRDefault="00DB4696" w:rsidP="0002195F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Este trabalho</w:t>
      </w:r>
      <w:r w:rsidR="002124E3">
        <w:rPr>
          <w:sz w:val="22"/>
          <w:szCs w:val="22"/>
        </w:rPr>
        <w:t>,</w:t>
      </w:r>
      <w:r>
        <w:rPr>
          <w:sz w:val="22"/>
          <w:szCs w:val="22"/>
        </w:rPr>
        <w:t xml:space="preserve"> realizado por um estudante do</w:t>
      </w:r>
      <w:r w:rsidR="002A5282">
        <w:rPr>
          <w:sz w:val="22"/>
          <w:szCs w:val="22"/>
        </w:rPr>
        <w:t xml:space="preserve"> primeiro ano do</w:t>
      </w:r>
      <w:r>
        <w:rPr>
          <w:sz w:val="22"/>
          <w:szCs w:val="22"/>
        </w:rPr>
        <w:t xml:space="preserve"> </w:t>
      </w:r>
      <w:r w:rsidR="00861D62">
        <w:rPr>
          <w:sz w:val="22"/>
          <w:szCs w:val="22"/>
        </w:rPr>
        <w:t>c</w:t>
      </w:r>
      <w:r>
        <w:rPr>
          <w:sz w:val="22"/>
          <w:szCs w:val="22"/>
        </w:rPr>
        <w:t xml:space="preserve">urso </w:t>
      </w:r>
      <w:r w:rsidR="002A5282">
        <w:rPr>
          <w:sz w:val="22"/>
          <w:szCs w:val="22"/>
        </w:rPr>
        <w:t>técnico integrado ao ensino médio</w:t>
      </w:r>
      <w:r w:rsidR="002124E3">
        <w:rPr>
          <w:sz w:val="22"/>
          <w:szCs w:val="22"/>
        </w:rPr>
        <w:t>,</w:t>
      </w:r>
      <w:r w:rsidR="002A5282">
        <w:rPr>
          <w:sz w:val="22"/>
          <w:szCs w:val="22"/>
        </w:rPr>
        <w:t xml:space="preserve"> faz parte de um</w:t>
      </w:r>
      <w:r w:rsidR="00861D62">
        <w:rPr>
          <w:sz w:val="22"/>
          <w:szCs w:val="22"/>
        </w:rPr>
        <w:t xml:space="preserve"> </w:t>
      </w:r>
      <w:r w:rsidR="002A5282">
        <w:rPr>
          <w:sz w:val="22"/>
          <w:szCs w:val="22"/>
        </w:rPr>
        <w:t>projeto de pesquisa mais amplo junto com outr</w:t>
      </w:r>
      <w:r w:rsidR="00861D62">
        <w:rPr>
          <w:sz w:val="22"/>
          <w:szCs w:val="22"/>
        </w:rPr>
        <w:t>o</w:t>
      </w:r>
      <w:r w:rsidR="002A5282">
        <w:rPr>
          <w:sz w:val="22"/>
          <w:szCs w:val="22"/>
        </w:rPr>
        <w:t xml:space="preserve"> estudante, também de iniciação científica</w:t>
      </w:r>
      <w:r w:rsidR="004611AB">
        <w:rPr>
          <w:sz w:val="22"/>
          <w:szCs w:val="22"/>
        </w:rPr>
        <w:t>,</w:t>
      </w:r>
      <w:r w:rsidR="002A5282">
        <w:rPr>
          <w:sz w:val="22"/>
          <w:szCs w:val="22"/>
        </w:rPr>
        <w:t xml:space="preserve"> do curso de bacharelado em Arquitetura e Urbanismo. O </w:t>
      </w:r>
      <w:r w:rsidR="00861D62">
        <w:rPr>
          <w:sz w:val="22"/>
          <w:szCs w:val="22"/>
        </w:rPr>
        <w:t xml:space="preserve">autor deste trabalho foi </w:t>
      </w:r>
      <w:r w:rsidR="002A5282">
        <w:rPr>
          <w:sz w:val="22"/>
          <w:szCs w:val="22"/>
        </w:rPr>
        <w:t>desafi</w:t>
      </w:r>
      <w:r w:rsidR="00861D62">
        <w:rPr>
          <w:sz w:val="22"/>
          <w:szCs w:val="22"/>
        </w:rPr>
        <w:t>ado</w:t>
      </w:r>
      <w:r w:rsidR="002A5282">
        <w:rPr>
          <w:sz w:val="22"/>
          <w:szCs w:val="22"/>
        </w:rPr>
        <w:t xml:space="preserve"> </w:t>
      </w:r>
      <w:r w:rsidR="00861D62">
        <w:rPr>
          <w:sz w:val="22"/>
          <w:szCs w:val="22"/>
        </w:rPr>
        <w:t xml:space="preserve">a </w:t>
      </w:r>
      <w:r w:rsidR="002A5282">
        <w:rPr>
          <w:sz w:val="22"/>
          <w:szCs w:val="22"/>
        </w:rPr>
        <w:t xml:space="preserve">estabelecer </w:t>
      </w:r>
      <w:r w:rsidR="00C82C43" w:rsidRPr="00C82C43">
        <w:rPr>
          <w:sz w:val="22"/>
          <w:szCs w:val="22"/>
        </w:rPr>
        <w:t>com rigor matemático que ambas constante</w:t>
      </w:r>
      <w:r w:rsidR="002A5282">
        <w:rPr>
          <w:sz w:val="22"/>
          <w:szCs w:val="22"/>
        </w:rPr>
        <w:t>s</w:t>
      </w:r>
      <w:r w:rsidR="002124E3">
        <w:rPr>
          <w:sz w:val="22"/>
          <w:szCs w:val="22"/>
        </w:rPr>
        <w:t>,</w:t>
      </w:r>
      <w:r w:rsidR="002A5282">
        <w:rPr>
          <w:sz w:val="22"/>
          <w:szCs w:val="22"/>
        </w:rPr>
        <w:t xml:space="preserve"> que determinam proporções na arquitetura</w:t>
      </w:r>
      <w:r w:rsidR="002124E3">
        <w:rPr>
          <w:sz w:val="22"/>
          <w:szCs w:val="22"/>
        </w:rPr>
        <w:t>,</w:t>
      </w:r>
      <w:r w:rsidR="00861D62">
        <w:rPr>
          <w:sz w:val="22"/>
          <w:szCs w:val="22"/>
        </w:rPr>
        <w:t xml:space="preserve"> </w:t>
      </w:r>
      <w:r w:rsidR="00C82C43" w:rsidRPr="00C82C43">
        <w:rPr>
          <w:sz w:val="22"/>
          <w:szCs w:val="22"/>
        </w:rPr>
        <w:t>são, realmente, númer</w:t>
      </w:r>
      <w:r w:rsidR="00F232FE">
        <w:rPr>
          <w:sz w:val="22"/>
          <w:szCs w:val="22"/>
        </w:rPr>
        <w:t>os reais algébricos irracionais.</w:t>
      </w:r>
      <w:r w:rsidR="00C82C43" w:rsidRPr="00C82C43">
        <w:rPr>
          <w:sz w:val="22"/>
          <w:szCs w:val="22"/>
        </w:rPr>
        <w:t xml:space="preserve"> </w:t>
      </w:r>
    </w:p>
    <w:p w:rsidR="00DB4696" w:rsidRPr="00BE288A" w:rsidRDefault="002A5282" w:rsidP="0002195F">
      <w:pPr>
        <w:pStyle w:val="NormalWeb"/>
        <w:spacing w:before="0" w:beforeAutospacing="0" w:after="0" w:afterAutospacing="0"/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A metodologia utilizada para alcançar tal demonstração foi o estudo de</w:t>
      </w:r>
      <w:r w:rsidR="00C82C43" w:rsidRPr="00C82C43">
        <w:rPr>
          <w:sz w:val="22"/>
          <w:szCs w:val="22"/>
        </w:rPr>
        <w:t xml:space="preserve"> polinômios de coeficientes reais, racionais ou inteiros</w:t>
      </w:r>
      <w:r w:rsidR="002124E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C82C43" w:rsidRPr="00C82C43">
        <w:rPr>
          <w:sz w:val="22"/>
          <w:szCs w:val="22"/>
        </w:rPr>
        <w:t xml:space="preserve">e </w:t>
      </w:r>
      <w:r w:rsidR="00861D62">
        <w:rPr>
          <w:sz w:val="22"/>
          <w:szCs w:val="22"/>
        </w:rPr>
        <w:t xml:space="preserve">o estudo </w:t>
      </w:r>
      <w:r>
        <w:rPr>
          <w:sz w:val="22"/>
          <w:szCs w:val="22"/>
        </w:rPr>
        <w:t>do</w:t>
      </w:r>
      <w:r w:rsidR="00C82C43" w:rsidRPr="00C82C43">
        <w:rPr>
          <w:sz w:val="22"/>
          <w:szCs w:val="22"/>
        </w:rPr>
        <w:t xml:space="preserve"> lema de Gauss</w:t>
      </w:r>
      <w:r w:rsidR="00861D62">
        <w:rPr>
          <w:sz w:val="22"/>
          <w:szCs w:val="22"/>
        </w:rPr>
        <w:t>, conteúdos</w:t>
      </w:r>
      <w:r w:rsidR="00C82C43" w:rsidRPr="00C82C43">
        <w:rPr>
          <w:sz w:val="22"/>
          <w:szCs w:val="22"/>
        </w:rPr>
        <w:t xml:space="preserve"> disponíve</w:t>
      </w:r>
      <w:r w:rsidR="00861D62">
        <w:rPr>
          <w:sz w:val="22"/>
          <w:szCs w:val="22"/>
        </w:rPr>
        <w:t xml:space="preserve">is </w:t>
      </w:r>
      <w:r w:rsidR="006F6372">
        <w:rPr>
          <w:sz w:val="22"/>
          <w:szCs w:val="22"/>
        </w:rPr>
        <w:t>em</w:t>
      </w:r>
      <w:r w:rsidR="00861D62">
        <w:rPr>
          <w:sz w:val="22"/>
          <w:szCs w:val="22"/>
        </w:rPr>
        <w:t xml:space="preserve"> livros de Matemática do Ensino Médio. </w:t>
      </w:r>
      <w:r w:rsidR="0006676F">
        <w:rPr>
          <w:sz w:val="22"/>
          <w:szCs w:val="22"/>
        </w:rPr>
        <w:t xml:space="preserve">Para a realização dos gráficos foi utilizado o </w:t>
      </w:r>
      <w:r w:rsidR="0006676F" w:rsidRPr="0006676F">
        <w:rPr>
          <w:i/>
          <w:sz w:val="22"/>
          <w:szCs w:val="22"/>
        </w:rPr>
        <w:t xml:space="preserve">software </w:t>
      </w:r>
      <w:proofErr w:type="spellStart"/>
      <w:r w:rsidR="0006676F" w:rsidRPr="0006676F">
        <w:rPr>
          <w:i/>
          <w:sz w:val="22"/>
          <w:szCs w:val="22"/>
        </w:rPr>
        <w:t>Geogebra</w:t>
      </w:r>
      <w:proofErr w:type="spellEnd"/>
      <w:r w:rsidR="0006676F">
        <w:rPr>
          <w:i/>
          <w:sz w:val="22"/>
          <w:szCs w:val="22"/>
        </w:rPr>
        <w:t>.</w:t>
      </w:r>
    </w:p>
    <w:p w:rsidR="00C82C43" w:rsidRPr="00C82C43" w:rsidRDefault="00C82C43" w:rsidP="00C82C43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06676F" w:rsidRPr="006F6372" w:rsidRDefault="003B29E9" w:rsidP="006F6372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 </w:t>
      </w:r>
      <w:r w:rsidR="00C82C43" w:rsidRPr="00C82C43">
        <w:rPr>
          <w:b/>
          <w:color w:val="000000"/>
          <w:sz w:val="22"/>
          <w:szCs w:val="22"/>
        </w:rPr>
        <w:t>RESULTADOS E DISCUSSÃO</w:t>
      </w:r>
    </w:p>
    <w:p w:rsidR="0006676F" w:rsidRDefault="00AF5C47" w:rsidP="0002195F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6676F" w:rsidRPr="0006676F">
        <w:rPr>
          <w:sz w:val="22"/>
          <w:szCs w:val="22"/>
        </w:rPr>
        <w:t>A proporção áurea, também chamada de razão áurea ou divina proporção, é o resultado da divisão de um segmento qualquer em duas partes, de modo que a razão entre o comprimento total do segmento e a parte maior seja igual à razão entre esta parte e a parte menor. O valor numérico deste quociente é conhecido como Número de Ouro.</w:t>
      </w:r>
    </w:p>
    <w:p w:rsidR="00AF5C47" w:rsidRPr="00AF5C47" w:rsidRDefault="00AF5C47" w:rsidP="0002195F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F5C47">
        <w:rPr>
          <w:sz w:val="22"/>
          <w:szCs w:val="22"/>
        </w:rPr>
        <w:t xml:space="preserve">Este valor foi utilizado na Grécia para estabelecer as proporções dos templos, tanto em suas plantas como em suas fachadas. </w:t>
      </w:r>
    </w:p>
    <w:p w:rsidR="00AF5C47" w:rsidRPr="00AF5C47" w:rsidRDefault="00AF5C47" w:rsidP="0002195F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Pr="00AF5C47">
        <w:rPr>
          <w:sz w:val="22"/>
          <w:szCs w:val="22"/>
        </w:rPr>
        <w:t>O Número de Ouro apresenta propriedades que podem ser encontradas em um outro número</w:t>
      </w:r>
      <w:r w:rsidR="002124E3">
        <w:rPr>
          <w:sz w:val="22"/>
          <w:szCs w:val="22"/>
        </w:rPr>
        <w:t>,</w:t>
      </w:r>
      <w:r w:rsidRPr="00AF5C47">
        <w:rPr>
          <w:sz w:val="22"/>
          <w:szCs w:val="22"/>
        </w:rPr>
        <w:t xml:space="preserve"> chamado de Número Plástico</w:t>
      </w:r>
      <w:r w:rsidR="002124E3">
        <w:rPr>
          <w:sz w:val="22"/>
          <w:szCs w:val="22"/>
        </w:rPr>
        <w:t>,</w:t>
      </w:r>
      <w:r w:rsidRPr="00AF5C47">
        <w:rPr>
          <w:sz w:val="22"/>
          <w:szCs w:val="22"/>
        </w:rPr>
        <w:t xml:space="preserve"> descoberto em 1928 pelo arquiteto e monge beneditino Hans van der</w:t>
      </w:r>
      <w:r w:rsidR="0002195F">
        <w:rPr>
          <w:sz w:val="22"/>
          <w:szCs w:val="22"/>
        </w:rPr>
        <w:t xml:space="preserve"> </w:t>
      </w:r>
      <w:proofErr w:type="spellStart"/>
      <w:r w:rsidR="002124E3">
        <w:rPr>
          <w:sz w:val="22"/>
          <w:szCs w:val="22"/>
        </w:rPr>
        <w:t>Laan</w:t>
      </w:r>
      <w:proofErr w:type="spellEnd"/>
      <w:r w:rsidR="002124E3">
        <w:rPr>
          <w:sz w:val="22"/>
          <w:szCs w:val="22"/>
        </w:rPr>
        <w:t xml:space="preserve"> (1904-1991). E</w:t>
      </w:r>
      <w:r w:rsidRPr="00AF5C47">
        <w:rPr>
          <w:sz w:val="22"/>
          <w:szCs w:val="22"/>
        </w:rPr>
        <w:t>ste número ainda é pouco conhecido, mas de grande importância para a matemática.</w:t>
      </w:r>
    </w:p>
    <w:p w:rsidR="00AF5C47" w:rsidRDefault="00AF5C47" w:rsidP="002124E3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C82C43" w:rsidRPr="00C82C43" w:rsidRDefault="00C82C43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2C43">
        <w:rPr>
          <w:sz w:val="22"/>
          <w:szCs w:val="22"/>
        </w:rPr>
        <w:t>O número de ouro (</w:t>
      </w:r>
      <m:oMath>
        <m:r>
          <w:rPr>
            <w:rFonts w:ascii="Cambria Math" w:hAnsi="Cambria Math"/>
            <w:sz w:val="22"/>
            <w:szCs w:val="22"/>
          </w:rPr>
          <m:t>φ</m:t>
        </m:r>
      </m:oMath>
      <w:r w:rsidRPr="00C82C43">
        <w:rPr>
          <w:sz w:val="22"/>
          <w:szCs w:val="22"/>
        </w:rPr>
        <w:t>) é a raiz real positiva da equação de segundo grau:</w:t>
      </w:r>
    </w:p>
    <w:bookmarkStart w:id="0" w:name="_Hlk518057274"/>
    <w:p w:rsidR="00C82C43" w:rsidRPr="00E100D9" w:rsidRDefault="00C86A19" w:rsidP="00E100D9">
      <w:pPr>
        <w:pStyle w:val="NormalWeb"/>
        <w:spacing w:before="0" w:beforeAutospacing="0" w:after="0" w:afterAutospacing="0"/>
        <w:ind w:firstLine="567"/>
        <w:jc w:val="center"/>
        <w:rPr>
          <w:sz w:val="22"/>
          <w:szCs w:val="22"/>
        </w:rPr>
      </w:pP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>-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-</m:t>
        </m:r>
        <w:bookmarkEnd w:id="0"/>
        <m:r>
          <m:rPr>
            <m:sty m:val="p"/>
          </m:rPr>
          <w:rPr>
            <w:rFonts w:ascii="Cambria Math" w:hAnsi="Cambria Math"/>
            <w:sz w:val="22"/>
            <w:szCs w:val="22"/>
          </w:rPr>
          <m:t>1=0</m:t>
        </m:r>
      </m:oMath>
      <w:r w:rsidR="00C82C43" w:rsidRPr="00E100D9">
        <w:rPr>
          <w:sz w:val="22"/>
          <w:szCs w:val="22"/>
        </w:rPr>
        <w:t>.</w:t>
      </w:r>
    </w:p>
    <w:p w:rsidR="00C82C43" w:rsidRPr="00C82C43" w:rsidRDefault="00C82C43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2C43">
        <w:rPr>
          <w:sz w:val="22"/>
          <w:szCs w:val="22"/>
        </w:rPr>
        <w:t>O número plástico (</w:t>
      </w:r>
      <w:r w:rsidR="007013BD">
        <w:rPr>
          <w:sz w:val="22"/>
          <w:szCs w:val="22"/>
        </w:rPr>
        <w:t>ρ)</w:t>
      </w:r>
      <w:r w:rsidRPr="00C82C43">
        <w:rPr>
          <w:sz w:val="22"/>
          <w:szCs w:val="22"/>
        </w:rPr>
        <w:t>, é a única raiz real da equação cúbica:</w:t>
      </w:r>
      <w:bookmarkStart w:id="1" w:name="_Hlk518057453"/>
      <w:r w:rsidRPr="00C82C43">
        <w:rPr>
          <w:sz w:val="22"/>
          <w:szCs w:val="22"/>
        </w:rPr>
        <w:t xml:space="preserve"> </w:t>
      </w:r>
    </w:p>
    <w:bookmarkEnd w:id="1"/>
    <w:p w:rsidR="00EE41F2" w:rsidRPr="00E100D9" w:rsidRDefault="00C86A19" w:rsidP="00E100D9">
      <w:pPr>
        <w:pStyle w:val="NormalWeb"/>
        <w:spacing w:before="0" w:beforeAutospacing="0" w:after="0" w:afterAutospacing="0"/>
        <w:ind w:firstLine="567"/>
        <w:jc w:val="center"/>
        <w:rPr>
          <w:sz w:val="22"/>
          <w:szCs w:val="22"/>
        </w:rPr>
      </w:pP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>-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-1=0</m:t>
        </m:r>
      </m:oMath>
      <w:r w:rsidR="00C82C43" w:rsidRPr="00E100D9">
        <w:rPr>
          <w:sz w:val="22"/>
          <w:szCs w:val="22"/>
        </w:rPr>
        <w:t>,</w:t>
      </w:r>
    </w:p>
    <w:p w:rsidR="003B29E9" w:rsidRPr="00E100D9" w:rsidRDefault="00EE41F2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E100D9">
        <w:rPr>
          <w:sz w:val="22"/>
          <w:szCs w:val="22"/>
        </w:rPr>
        <w:t xml:space="preserve">fatos comprovados via observação dos gráficos das funções polinomiais f, g:ℝ→ℝ, que mapeiam o número real 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 w:rsidRPr="00E100D9">
        <w:rPr>
          <w:sz w:val="22"/>
          <w:szCs w:val="22"/>
        </w:rPr>
        <w:t xml:space="preserve"> nos valores reais f(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 w:rsidRPr="00E100D9">
        <w:rPr>
          <w:sz w:val="22"/>
          <w:szCs w:val="22"/>
        </w:rPr>
        <w:t xml:space="preserve">): =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>-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-1</m:t>
        </m:r>
      </m:oMath>
      <w:r w:rsidRPr="00E100D9">
        <w:rPr>
          <w:sz w:val="22"/>
          <w:szCs w:val="22"/>
        </w:rPr>
        <w:t xml:space="preserve"> e g(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 w:rsidRPr="00E100D9">
        <w:rPr>
          <w:sz w:val="22"/>
          <w:szCs w:val="22"/>
        </w:rPr>
        <w:t>): =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>-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-1</m:t>
        </m:r>
      </m:oMath>
      <w:r w:rsidRPr="00E100D9">
        <w:rPr>
          <w:sz w:val="22"/>
          <w:szCs w:val="22"/>
        </w:rPr>
        <w:t>, conforme ilustrado na figura 1, (a) e (b), respectivamente:</w:t>
      </w:r>
      <w:bookmarkStart w:id="2" w:name="_GoBack"/>
      <w:bookmarkEnd w:id="2"/>
    </w:p>
    <w:p w:rsidR="00EE41F2" w:rsidRDefault="00EE41F2" w:rsidP="002124E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0" w:after="0"/>
        <w:ind w:firstLine="567"/>
        <w:rPr>
          <w:szCs w:val="22"/>
          <w:lang w:val="pt-BR" w:eastAsia="pt-BR"/>
        </w:rPr>
      </w:pPr>
    </w:p>
    <w:p w:rsidR="00BE288A" w:rsidRDefault="00BE288A" w:rsidP="002124E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0" w:after="0"/>
        <w:ind w:firstLine="567"/>
        <w:rPr>
          <w:szCs w:val="22"/>
          <w:lang w:val="pt-BR" w:eastAsia="pt-BR"/>
        </w:rPr>
      </w:pPr>
    </w:p>
    <w:p w:rsidR="00BE288A" w:rsidRDefault="00BE288A" w:rsidP="002124E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0" w:after="0"/>
        <w:ind w:firstLine="567"/>
        <w:rPr>
          <w:szCs w:val="22"/>
          <w:lang w:val="pt-BR" w:eastAsia="pt-BR"/>
        </w:rPr>
      </w:pPr>
    </w:p>
    <w:p w:rsidR="00EE41F2" w:rsidRPr="0002195F" w:rsidRDefault="00EE41F2" w:rsidP="002124E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0" w:after="0"/>
        <w:ind w:firstLine="567"/>
        <w:rPr>
          <w:sz w:val="24"/>
          <w:szCs w:val="24"/>
          <w:lang w:val="pt-BR" w:eastAsia="pt-BR"/>
        </w:rPr>
      </w:pPr>
      <w:r w:rsidRPr="0002195F">
        <w:rPr>
          <w:sz w:val="24"/>
          <w:szCs w:val="24"/>
          <w:lang w:val="pt-BR" w:eastAsia="pt-BR"/>
        </w:rPr>
        <w:t>Figura 1 – gráficos cartesianos das equações do número de ouro e número plástico, respectivamente.</w:t>
      </w:r>
    </w:p>
    <w:p w:rsidR="00BE288A" w:rsidRDefault="00BE288A" w:rsidP="00EE41F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0" w:after="0"/>
        <w:rPr>
          <w:szCs w:val="22"/>
          <w:lang w:val="pt-BR" w:eastAsia="pt-BR"/>
        </w:rPr>
      </w:pPr>
    </w:p>
    <w:p w:rsidR="004D7F0E" w:rsidRDefault="004D7F0E" w:rsidP="00EE41F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0" w:after="0"/>
        <w:rPr>
          <w:szCs w:val="22"/>
          <w:lang w:val="pt-BR" w:eastAsia="pt-BR"/>
        </w:rPr>
      </w:pPr>
    </w:p>
    <w:p w:rsidR="00BE288A" w:rsidRDefault="00BE288A" w:rsidP="00EE41F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0" w:after="0"/>
        <w:rPr>
          <w:szCs w:val="22"/>
          <w:lang w:val="pt-BR" w:eastAsia="pt-BR"/>
        </w:rPr>
      </w:pPr>
    </w:p>
    <w:p w:rsidR="004D7F0E" w:rsidRDefault="004D7F0E" w:rsidP="004D7F0E">
      <w:pPr>
        <w:pStyle w:val="NormalWeb"/>
        <w:spacing w:before="0" w:beforeAutospacing="0" w:after="0" w:afterAutospacing="0"/>
        <w:rPr>
          <w:rFonts w:ascii="Arial" w:eastAsia="Arial" w:hAnsi="Arial" w:cs="Arial"/>
          <w:noProof/>
          <w:color w:val="000000"/>
        </w:rPr>
      </w:pPr>
      <w:r>
        <w:rPr>
          <w:rFonts w:ascii="Arial" w:eastAsia="Arial" w:hAnsi="Arial" w:cs="Arial"/>
          <w:noProof/>
          <w:color w:val="000000"/>
        </w:rPr>
        <w:t xml:space="preserve">      </w:t>
      </w:r>
      <w:r w:rsidR="002211BD" w:rsidRPr="00EE41F2">
        <w:rPr>
          <w:rFonts w:ascii="Arial" w:eastAsia="Arial" w:hAnsi="Arial" w:cs="Arial"/>
          <w:noProof/>
          <w:color w:val="000000"/>
        </w:rPr>
        <w:drawing>
          <wp:inline distT="0" distB="0" distL="0" distR="0">
            <wp:extent cx="2657475" cy="2600325"/>
            <wp:effectExtent l="0" t="0" r="0" b="0"/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</w:rPr>
        <w:t xml:space="preserve">       </w:t>
      </w:r>
      <w:r w:rsidR="006609A1">
        <w:rPr>
          <w:rFonts w:ascii="Arial" w:eastAsia="Arial" w:hAnsi="Arial" w:cs="Arial"/>
          <w:noProof/>
          <w:color w:val="000000"/>
        </w:rPr>
        <w:t xml:space="preserve"> </w:t>
      </w:r>
      <w:r w:rsidR="00EE41F2">
        <w:rPr>
          <w:rFonts w:ascii="Arial" w:eastAsia="Arial" w:hAnsi="Arial" w:cs="Arial"/>
          <w:noProof/>
          <w:color w:val="000000"/>
        </w:rPr>
        <w:t xml:space="preserve"> </w:t>
      </w:r>
      <w:r w:rsidR="002211BD" w:rsidRPr="00EE41F2">
        <w:rPr>
          <w:rFonts w:ascii="Arial" w:eastAsia="Arial" w:hAnsi="Arial" w:cs="Arial"/>
          <w:noProof/>
          <w:color w:val="000000"/>
        </w:rPr>
        <w:drawing>
          <wp:inline distT="0" distB="0" distL="0" distR="0">
            <wp:extent cx="2228850" cy="2590800"/>
            <wp:effectExtent l="0" t="0" r="0" b="0"/>
            <wp:docPr id="1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16E" w:rsidRPr="00DF216E" w:rsidRDefault="00DF216E" w:rsidP="004D7F0E">
      <w:pPr>
        <w:pStyle w:val="NormalWeb"/>
        <w:spacing w:before="0" w:beforeAutospacing="0" w:after="0" w:afterAutospacing="0"/>
        <w:rPr>
          <w:rFonts w:ascii="Arial" w:eastAsia="Arial" w:hAnsi="Arial" w:cs="Arial"/>
          <w:noProof/>
          <w:color w:val="000000"/>
        </w:rPr>
      </w:pPr>
      <w:r>
        <w:rPr>
          <w:rFonts w:ascii="Arial" w:eastAsia="Arial" w:hAnsi="Arial" w:cs="Arial"/>
          <w:noProof/>
          <w:color w:val="000000"/>
        </w:rPr>
        <w:t xml:space="preserve">                                                                            </w:t>
      </w:r>
    </w:p>
    <w:p w:rsidR="00EE41F2" w:rsidRPr="00DF216E" w:rsidRDefault="004D7F0E" w:rsidP="004D7F0E">
      <w:pPr>
        <w:pStyle w:val="NormalWeb"/>
        <w:spacing w:before="0" w:beforeAutospacing="0" w:after="0" w:afterAutospacing="0"/>
        <w:ind w:left="180"/>
        <w:jc w:val="center"/>
        <w:rPr>
          <w:sz w:val="16"/>
          <w:szCs w:val="16"/>
        </w:rPr>
      </w:pPr>
      <w:r w:rsidRPr="00DF216E">
        <w:rPr>
          <w:sz w:val="16"/>
          <w:szCs w:val="16"/>
        </w:rPr>
        <w:t xml:space="preserve"> </w:t>
      </w:r>
      <w:r w:rsidR="00DF216E">
        <w:rPr>
          <w:sz w:val="16"/>
          <w:szCs w:val="16"/>
        </w:rPr>
        <w:t xml:space="preserve">           </w:t>
      </w:r>
      <w:r w:rsidRPr="00DF216E">
        <w:rPr>
          <w:sz w:val="16"/>
          <w:szCs w:val="16"/>
        </w:rPr>
        <w:t xml:space="preserve"> (a)     </w:t>
      </w:r>
      <w:r w:rsidR="006609A1" w:rsidRPr="00DF216E">
        <w:rPr>
          <w:sz w:val="16"/>
          <w:szCs w:val="16"/>
        </w:rPr>
        <w:t xml:space="preserve"> </w:t>
      </w:r>
      <w:r w:rsidRPr="00DF216E">
        <w:rPr>
          <w:sz w:val="16"/>
          <w:szCs w:val="16"/>
        </w:rPr>
        <w:t xml:space="preserve">  </w:t>
      </w:r>
      <w:r w:rsidR="006609A1" w:rsidRPr="00DF216E">
        <w:rPr>
          <w:sz w:val="16"/>
          <w:szCs w:val="16"/>
        </w:rPr>
        <w:t xml:space="preserve">  </w:t>
      </w:r>
      <w:r w:rsidR="00DF216E">
        <w:rPr>
          <w:sz w:val="16"/>
          <w:szCs w:val="16"/>
        </w:rPr>
        <w:t xml:space="preserve">                                       </w:t>
      </w:r>
      <w:r w:rsidR="006609A1" w:rsidRPr="00DF216E">
        <w:rPr>
          <w:sz w:val="16"/>
          <w:szCs w:val="16"/>
        </w:rPr>
        <w:t xml:space="preserve">  </w:t>
      </w:r>
      <w:r w:rsidRPr="00DF216E">
        <w:rPr>
          <w:sz w:val="16"/>
          <w:szCs w:val="16"/>
        </w:rPr>
        <w:t xml:space="preserve">   </w:t>
      </w:r>
      <w:r w:rsidR="006609A1" w:rsidRPr="00DF216E">
        <w:rPr>
          <w:sz w:val="16"/>
          <w:szCs w:val="16"/>
        </w:rPr>
        <w:t xml:space="preserve"> </w:t>
      </w:r>
      <w:r w:rsidRPr="00DF216E">
        <w:rPr>
          <w:sz w:val="16"/>
          <w:szCs w:val="16"/>
        </w:rPr>
        <w:t xml:space="preserve">    </w:t>
      </w:r>
      <w:r w:rsidR="006609A1" w:rsidRPr="00DF216E">
        <w:rPr>
          <w:sz w:val="16"/>
          <w:szCs w:val="16"/>
        </w:rPr>
        <w:t xml:space="preserve">       </w:t>
      </w:r>
      <w:r w:rsidR="00EE41F2" w:rsidRPr="00DF216E">
        <w:rPr>
          <w:sz w:val="16"/>
          <w:szCs w:val="16"/>
        </w:rPr>
        <w:t xml:space="preserve">                              </w:t>
      </w:r>
      <w:r w:rsidRPr="00DF216E">
        <w:rPr>
          <w:sz w:val="16"/>
          <w:szCs w:val="16"/>
        </w:rPr>
        <w:t xml:space="preserve">            </w:t>
      </w:r>
      <w:proofErr w:type="gramStart"/>
      <w:r w:rsidRPr="00DF216E">
        <w:rPr>
          <w:sz w:val="16"/>
          <w:szCs w:val="16"/>
        </w:rPr>
        <w:t xml:space="preserve">   </w:t>
      </w:r>
      <w:r w:rsidR="00EE41F2" w:rsidRPr="00DF216E">
        <w:rPr>
          <w:sz w:val="16"/>
          <w:szCs w:val="16"/>
        </w:rPr>
        <w:t>(</w:t>
      </w:r>
      <w:proofErr w:type="gramEnd"/>
      <w:r w:rsidR="00EE41F2" w:rsidRPr="00DF216E">
        <w:rPr>
          <w:sz w:val="16"/>
          <w:szCs w:val="16"/>
        </w:rPr>
        <w:t>b)</w:t>
      </w:r>
    </w:p>
    <w:p w:rsidR="004D7F0E" w:rsidRDefault="004D7F0E" w:rsidP="00DF216E">
      <w:pPr>
        <w:spacing w:before="0"/>
        <w:rPr>
          <w:szCs w:val="22"/>
          <w:lang w:val="pt-BR"/>
        </w:rPr>
      </w:pPr>
    </w:p>
    <w:p w:rsidR="0002195F" w:rsidRDefault="006609A1" w:rsidP="0002195F">
      <w:pPr>
        <w:spacing w:before="0"/>
        <w:ind w:left="709" w:hanging="709"/>
        <w:jc w:val="center"/>
        <w:rPr>
          <w:sz w:val="16"/>
          <w:szCs w:val="16"/>
          <w:lang w:val="pt-BR"/>
        </w:rPr>
      </w:pPr>
      <w:r w:rsidRPr="00DF216E">
        <w:rPr>
          <w:sz w:val="16"/>
          <w:szCs w:val="16"/>
          <w:lang w:val="pt-BR"/>
        </w:rPr>
        <w:t xml:space="preserve">Fonte: </w:t>
      </w:r>
      <w:proofErr w:type="spellStart"/>
      <w:r w:rsidRPr="00DF216E">
        <w:rPr>
          <w:sz w:val="16"/>
          <w:szCs w:val="16"/>
          <w:lang w:val="pt-BR"/>
        </w:rPr>
        <w:t>Geogebra</w:t>
      </w:r>
      <w:proofErr w:type="spellEnd"/>
      <w:r w:rsidRPr="00DF216E">
        <w:rPr>
          <w:sz w:val="16"/>
          <w:szCs w:val="16"/>
          <w:lang w:val="pt-BR"/>
        </w:rPr>
        <w:t>.</w:t>
      </w:r>
    </w:p>
    <w:p w:rsidR="0002195F" w:rsidRDefault="0002195F" w:rsidP="0002195F">
      <w:pPr>
        <w:spacing w:before="0"/>
        <w:ind w:firstLine="567"/>
        <w:rPr>
          <w:sz w:val="16"/>
          <w:szCs w:val="16"/>
          <w:lang w:val="pt-BR"/>
        </w:rPr>
      </w:pPr>
    </w:p>
    <w:p w:rsidR="0002195F" w:rsidRDefault="0002195F" w:rsidP="0002195F">
      <w:pPr>
        <w:spacing w:before="0"/>
        <w:ind w:firstLine="567"/>
        <w:rPr>
          <w:sz w:val="16"/>
          <w:szCs w:val="16"/>
          <w:lang w:val="pt-BR"/>
        </w:rPr>
      </w:pPr>
    </w:p>
    <w:p w:rsidR="0002195F" w:rsidRDefault="0002195F" w:rsidP="0002195F">
      <w:pPr>
        <w:spacing w:before="0"/>
        <w:ind w:firstLine="567"/>
        <w:rPr>
          <w:sz w:val="16"/>
          <w:szCs w:val="16"/>
          <w:lang w:val="pt-BR"/>
        </w:rPr>
      </w:pPr>
    </w:p>
    <w:p w:rsidR="00E100D9" w:rsidRPr="00E100D9" w:rsidRDefault="006609A1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E100D9">
        <w:rPr>
          <w:sz w:val="22"/>
          <w:szCs w:val="22"/>
        </w:rPr>
        <w:t xml:space="preserve">O Conjunto dos Números Racionais, </w:t>
      </w:r>
      <m:oMath>
        <m:r>
          <m:rPr>
            <m:scr m:val="double-struck"/>
            <m:sty m:val="p"/>
          </m:rPr>
          <w:rPr>
            <w:rFonts w:ascii="Cambria Math" w:hAnsi="Cambria Math"/>
            <w:sz w:val="22"/>
            <w:szCs w:val="22"/>
          </w:rPr>
          <m:t>Q</m:t>
        </m:r>
      </m:oMath>
      <w:r w:rsidRPr="00E100D9">
        <w:rPr>
          <w:sz w:val="22"/>
          <w:szCs w:val="22"/>
        </w:rPr>
        <w:t xml:space="preserve">, tem como elementos números que podem ser representados por frações, com numeradores inteiros e denominadores inteiros não nulos, e, por isso, contendo o Conjunto dos Números Inteiros Relativos, </w:t>
      </w:r>
      <m:oMath>
        <m:r>
          <m:rPr>
            <m:scr m:val="double-struck"/>
            <m:sty m:val="p"/>
          </m:rPr>
          <w:rPr>
            <w:rFonts w:ascii="Cambria Math" w:hAnsi="Cambria Math"/>
            <w:sz w:val="22"/>
            <w:szCs w:val="22"/>
          </w:rPr>
          <m:t>Z</m:t>
        </m:r>
      </m:oMath>
      <w:r w:rsidRPr="00E100D9">
        <w:rPr>
          <w:sz w:val="22"/>
          <w:szCs w:val="22"/>
        </w:rPr>
        <w:t xml:space="preserve">, com </w:t>
      </w:r>
      <m:oMath>
        <m:r>
          <m:rPr>
            <m:scr m:val="double-struck"/>
            <m:sty m:val="p"/>
          </m:rPr>
          <w:rPr>
            <w:rFonts w:ascii="Cambria Math" w:hAnsi="Cambria Math"/>
            <w:sz w:val="22"/>
            <w:szCs w:val="22"/>
          </w:rPr>
          <m:t>Z⊃N</m:t>
        </m:r>
      </m:oMath>
      <w:r w:rsidRPr="00E100D9">
        <w:rPr>
          <w:sz w:val="22"/>
          <w:szCs w:val="22"/>
        </w:rPr>
        <w:t>, o conjunto dos números naturais.</w:t>
      </w:r>
    </w:p>
    <w:p w:rsidR="006609A1" w:rsidRPr="00E100D9" w:rsidRDefault="006609A1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D34EC">
        <w:rPr>
          <w:sz w:val="22"/>
          <w:szCs w:val="22"/>
        </w:rPr>
        <w:t xml:space="preserve">O Conjunto dos Números Irracionais, </w:t>
      </w:r>
      <m:oMath>
        <m:r>
          <m:rPr>
            <m:scr m:val="double-struck"/>
            <m:sty m:val="p"/>
          </m:rPr>
          <w:rPr>
            <w:rFonts w:ascii="Cambria Math" w:hAnsi="Cambria Math"/>
            <w:sz w:val="22"/>
            <w:szCs w:val="22"/>
          </w:rPr>
          <m:t>I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2"/>
                <w:szCs w:val="22"/>
              </w:rPr>
              <m:t>=R\Q</m:t>
            </m:r>
          </m:e>
        </m:d>
      </m:oMath>
      <w:r w:rsidRPr="009D34EC">
        <w:rPr>
          <w:sz w:val="22"/>
          <w:szCs w:val="22"/>
        </w:rPr>
        <w:t xml:space="preserve">, é o complementar em  </w:t>
      </w:r>
      <m:oMath>
        <m:r>
          <m:rPr>
            <m:scr m:val="double-struck"/>
            <m:sty m:val="p"/>
          </m:rPr>
          <w:rPr>
            <w:rFonts w:ascii="Cambria Math" w:hAnsi="Cambria Math"/>
            <w:sz w:val="22"/>
            <w:szCs w:val="22"/>
          </w:rPr>
          <m:t>R</m:t>
        </m:r>
      </m:oMath>
      <w:r w:rsidRPr="009D34EC">
        <w:rPr>
          <w:sz w:val="22"/>
          <w:szCs w:val="22"/>
        </w:rPr>
        <w:t xml:space="preserve"> do conjunto dos números racionais. Diferentemente dos números racionais que, em sua forma decimal, podem ser representados por expansões finitas, ou infinitas e periódicas, números irracionais são representados p</w:t>
      </w:r>
      <w:r w:rsidR="00DF216E">
        <w:rPr>
          <w:sz w:val="22"/>
          <w:szCs w:val="22"/>
        </w:rPr>
        <w:t>or expansões decimais infinitas e</w:t>
      </w:r>
      <w:r w:rsidRPr="009D34EC">
        <w:rPr>
          <w:sz w:val="22"/>
          <w:szCs w:val="22"/>
        </w:rPr>
        <w:t xml:space="preserve"> não periódicas</w:t>
      </w:r>
      <w:r w:rsidR="00DF216E">
        <w:rPr>
          <w:sz w:val="22"/>
          <w:szCs w:val="22"/>
        </w:rPr>
        <w:t>, por não ser possível escrevê-los em uma forma fracionária c</w:t>
      </w:r>
      <w:r w:rsidR="005C399B">
        <w:rPr>
          <w:sz w:val="22"/>
          <w:szCs w:val="22"/>
        </w:rPr>
        <w:t>om numeradores inteiros e denominadores inteiros não nulos</w:t>
      </w:r>
      <w:r w:rsidRPr="009D34EC">
        <w:rPr>
          <w:sz w:val="22"/>
          <w:szCs w:val="22"/>
        </w:rPr>
        <w:t xml:space="preserve">. Assim, </w:t>
      </w:r>
      <m:oMath>
        <m:r>
          <m:rPr>
            <m:scr m:val="double-struck"/>
            <m:sty m:val="p"/>
          </m:rPr>
          <w:rPr>
            <w:rFonts w:ascii="Cambria Math" w:hAnsi="Cambria Math"/>
            <w:sz w:val="22"/>
            <w:szCs w:val="22"/>
          </w:rPr>
          <m:t>R=Q∪I</m:t>
        </m:r>
      </m:oMath>
      <w:r w:rsidRPr="009D34EC">
        <w:rPr>
          <w:sz w:val="22"/>
          <w:szCs w:val="22"/>
        </w:rPr>
        <w:t>.</w:t>
      </w:r>
    </w:p>
    <w:p w:rsidR="006609A1" w:rsidRPr="009D34EC" w:rsidRDefault="006609A1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D34EC">
        <w:rPr>
          <w:sz w:val="22"/>
          <w:szCs w:val="22"/>
        </w:rPr>
        <w:t xml:space="preserve">O Conjunto dos Números Complexos, </w:t>
      </w:r>
      <m:oMath>
        <m:r>
          <m:rPr>
            <m:scr m:val="double-struck"/>
            <m:sty m:val="p"/>
          </m:rPr>
          <w:rPr>
            <w:rFonts w:ascii="Cambria Math" w:hAnsi="Cambria Math"/>
            <w:sz w:val="22"/>
            <w:szCs w:val="22"/>
          </w:rPr>
          <m:t>C</m:t>
        </m:r>
      </m:oMath>
      <w:r w:rsidRPr="009D34EC">
        <w:rPr>
          <w:sz w:val="22"/>
          <w:szCs w:val="22"/>
        </w:rPr>
        <w:t>, tem como elementos todos os números reais</w:t>
      </w:r>
      <w:r w:rsidR="005C399B">
        <w:rPr>
          <w:sz w:val="22"/>
          <w:szCs w:val="22"/>
        </w:rPr>
        <w:t>,</w:t>
      </w:r>
      <w:r w:rsidRPr="009D34EC">
        <w:rPr>
          <w:sz w:val="22"/>
          <w:szCs w:val="22"/>
        </w:rPr>
        <w:t xml:space="preserve"> bem como os chamados números complexos não reais. </w:t>
      </w:r>
    </w:p>
    <w:p w:rsidR="006609A1" w:rsidRPr="009D34EC" w:rsidRDefault="006609A1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D34EC">
        <w:rPr>
          <w:sz w:val="22"/>
          <w:szCs w:val="22"/>
        </w:rPr>
        <w:lastRenderedPageBreak/>
        <w:t xml:space="preserve">O CPRR (Critério de Pesquisa de Raízes Racionais), um versátil lema devido a Gauss, é um teorema que propõe um algoritmo para encontrar as possíveis raízes racionais de equações polinomiais do tipo </w:t>
      </w:r>
      <m:oMath>
        <m:r>
          <w:rPr>
            <w:rFonts w:ascii="Cambria Math" w:hAnsi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2"/>
            <w:szCs w:val="22"/>
          </w:rPr>
          <m:t>=0</m:t>
        </m:r>
      </m:oMath>
      <w:r w:rsidRPr="009D34EC">
        <w:rPr>
          <w:sz w:val="22"/>
          <w:szCs w:val="22"/>
        </w:rPr>
        <w:t xml:space="preserve">, onde </w:t>
      </w:r>
      <m:oMath>
        <m:r>
          <w:rPr>
            <w:rFonts w:ascii="Cambria Math" w:hAnsi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m:rPr>
            <m:scr m:val="double-struck"/>
            <m:sty m:val="p"/>
          </m:rPr>
          <w:rPr>
            <w:rFonts w:ascii="Cambria Math" w:hAnsi="Cambria Math"/>
            <w:sz w:val="22"/>
            <w:szCs w:val="22"/>
          </w:rPr>
          <m:t>∈Z</m:t>
        </m:r>
        <m:d>
          <m:dPr>
            <m:begChr m:val="["/>
            <m:endChr m:val="]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</m:oMath>
      <w:r w:rsidRPr="009D34EC">
        <w:rPr>
          <w:sz w:val="22"/>
          <w:szCs w:val="22"/>
        </w:rPr>
        <w:t xml:space="preserve">  (o conjunto dos polinômios de coeficientes inteiros na indeterminada x), é não constante. Com tal notação, então, do enunciado formal abaixo, já se percebe como procurar todos os “candidatos racionais” ao </w:t>
      </w:r>
      <w:proofErr w:type="spellStart"/>
      <w:r w:rsidRPr="009D34EC">
        <w:rPr>
          <w:sz w:val="22"/>
          <w:szCs w:val="22"/>
        </w:rPr>
        <w:t>anulamento</w:t>
      </w:r>
      <w:proofErr w:type="spellEnd"/>
      <w:r w:rsidRPr="009D34EC">
        <w:rPr>
          <w:sz w:val="22"/>
          <w:szCs w:val="22"/>
        </w:rPr>
        <w:t xml:space="preserve"> de </w:t>
      </w:r>
      <m:oMath>
        <m:r>
          <w:rPr>
            <w:rFonts w:ascii="Cambria Math" w:hAnsi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2"/>
            <w:szCs w:val="22"/>
          </w:rPr>
          <m:t>:</m:t>
        </m:r>
      </m:oMath>
    </w:p>
    <w:p w:rsidR="006609A1" w:rsidRPr="009D34EC" w:rsidRDefault="006609A1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D34EC">
        <w:rPr>
          <w:sz w:val="22"/>
          <w:szCs w:val="22"/>
        </w:rPr>
        <w:t xml:space="preserve">se um número racional </w:t>
      </w:r>
      <m:oMath>
        <m:f>
          <m:fPr>
            <m:type m:val="lin"/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b</m:t>
            </m:r>
          </m:den>
        </m:f>
      </m:oMath>
      <w:r w:rsidRPr="009D34EC">
        <w:rPr>
          <w:sz w:val="22"/>
          <w:szCs w:val="22"/>
        </w:rPr>
        <w:t xml:space="preserve"> com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Pr="009D34EC">
        <w:rPr>
          <w:sz w:val="22"/>
          <w:szCs w:val="22"/>
        </w:rPr>
        <w:t xml:space="preserve"> e </w:t>
      </w:r>
      <m:oMath>
        <m:r>
          <w:rPr>
            <w:rFonts w:ascii="Cambria Math" w:hAnsi="Cambria Math"/>
            <w:sz w:val="22"/>
            <w:szCs w:val="22"/>
          </w:rPr>
          <m:t>b</m:t>
        </m:r>
      </m:oMath>
      <w:r w:rsidRPr="009D34EC">
        <w:rPr>
          <w:sz w:val="22"/>
          <w:szCs w:val="22"/>
        </w:rPr>
        <w:t xml:space="preserve"> primos entre si,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a</m:t>
        </m:r>
      </m:oMath>
      <w:r w:rsidRPr="009D34EC">
        <w:rPr>
          <w:sz w:val="22"/>
          <w:szCs w:val="22"/>
        </w:rPr>
        <w:t xml:space="preserve"> </w:t>
      </w:r>
      <m:oMath>
        <m:r>
          <m:rPr>
            <m:scr m:val="double-struck"/>
            <m:sty m:val="p"/>
          </m:rPr>
          <w:rPr>
            <w:rFonts w:ascii="Cambria Math" w:hAnsi="Cambria Math"/>
            <w:sz w:val="22"/>
            <w:szCs w:val="22"/>
          </w:rPr>
          <m:t>∈Z</m:t>
        </m:r>
      </m:oMath>
      <w:r w:rsidRPr="009D34EC">
        <w:rPr>
          <w:sz w:val="22"/>
          <w:szCs w:val="22"/>
        </w:rPr>
        <w:t xml:space="preserve"> e </w:t>
      </w:r>
      <m:oMath>
        <m:r>
          <w:rPr>
            <w:rFonts w:ascii="Cambria Math" w:hAnsi="Cambria Math"/>
            <w:sz w:val="22"/>
            <w:szCs w:val="22"/>
          </w:rPr>
          <m:t>b</m:t>
        </m:r>
        <m:r>
          <m:rPr>
            <m:scr m:val="double-struck"/>
            <m:sty m:val="p"/>
          </m:rPr>
          <w:rPr>
            <w:rFonts w:ascii="Cambria Math" w:hAnsi="Cambria Math"/>
            <w:sz w:val="22"/>
            <w:szCs w:val="22"/>
          </w:rPr>
          <m:t>∈N\</m:t>
        </m:r>
        <m:r>
          <m:rPr>
            <m:lit/>
            <m:sty m:val="p"/>
          </m:rPr>
          <w:rPr>
            <w:rFonts w:ascii="Cambria Math" w:hAnsi="Cambria Math"/>
            <w:sz w:val="22"/>
            <w:szCs w:val="22"/>
          </w:rPr>
          <m:t>{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0},  </m:t>
        </m:r>
      </m:oMath>
      <w:r w:rsidRPr="009D34EC">
        <w:rPr>
          <w:sz w:val="22"/>
          <w:szCs w:val="22"/>
        </w:rPr>
        <w:t xml:space="preserve">é raiz de uma equação polinomial </w:t>
      </w:r>
      <m:oMath>
        <m:r>
          <w:rPr>
            <w:rFonts w:ascii="Cambria Math" w:hAnsi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</m:oMath>
      <w:r w:rsidRPr="009D34EC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+ 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-1</m:t>
            </m:r>
          </m:sub>
        </m:sSub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+ 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-2</m:t>
            </m:r>
          </m:sub>
        </m:sSub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-2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… 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+ </m:t>
            </m:r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+ 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</w:rPr>
          <m:t>=0</m:t>
        </m:r>
      </m:oMath>
      <w:r w:rsidRPr="009D34EC">
        <w:rPr>
          <w:sz w:val="22"/>
          <w:szCs w:val="22"/>
        </w:rPr>
        <w:t xml:space="preserve">, então,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Pr="009D34EC">
        <w:rPr>
          <w:sz w:val="22"/>
          <w:szCs w:val="22"/>
        </w:rPr>
        <w:t xml:space="preserve"> é divisor de 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Pr="009D34EC">
        <w:rPr>
          <w:sz w:val="22"/>
          <w:szCs w:val="22"/>
        </w:rPr>
        <w:t xml:space="preserve"> e </w:t>
      </w:r>
      <m:oMath>
        <m:r>
          <w:rPr>
            <w:rFonts w:ascii="Cambria Math" w:hAnsi="Cambria Math"/>
            <w:sz w:val="22"/>
            <w:szCs w:val="22"/>
          </w:rPr>
          <m:t>b</m:t>
        </m:r>
      </m:oMath>
      <w:r w:rsidRPr="009D34EC">
        <w:rPr>
          <w:sz w:val="22"/>
          <w:szCs w:val="22"/>
        </w:rPr>
        <w:t xml:space="preserve"> é divisor de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n</m:t>
            </m:r>
          </m:sub>
        </m:sSub>
      </m:oMath>
      <w:r w:rsidRPr="009D34EC">
        <w:rPr>
          <w:sz w:val="22"/>
          <w:szCs w:val="22"/>
        </w:rPr>
        <w:t xml:space="preserve">. </w:t>
      </w:r>
    </w:p>
    <w:p w:rsidR="006609A1" w:rsidRPr="009D34EC" w:rsidRDefault="006609A1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D34EC">
        <w:rPr>
          <w:sz w:val="22"/>
          <w:szCs w:val="22"/>
        </w:rPr>
        <w:t xml:space="preserve">Sendo nulo o coeficiente racional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</w:rPr>
          <m:t>,</m:t>
        </m:r>
      </m:oMath>
      <w:r w:rsidRPr="009D34EC">
        <w:rPr>
          <w:sz w:val="22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=0</m:t>
        </m:r>
      </m:oMath>
      <w:r w:rsidRPr="009D34EC">
        <w:rPr>
          <w:sz w:val="22"/>
          <w:szCs w:val="22"/>
        </w:rPr>
        <w:t xml:space="preserve"> é evidentemente uma raiz racional de </w:t>
      </w:r>
      <m:oMath>
        <m:r>
          <w:rPr>
            <w:rFonts w:ascii="Cambria Math" w:hAnsi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</m:oMath>
      <w:r w:rsidRPr="009D34EC">
        <w:rPr>
          <w:sz w:val="22"/>
          <w:szCs w:val="22"/>
        </w:rPr>
        <w:t xml:space="preserve">, de modo que, pode-se simplificar ainda mais a equação, bastando cancelar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r</m:t>
            </m:r>
          </m:sup>
        </m:sSup>
      </m:oMath>
      <w:r w:rsidRPr="009D34EC">
        <w:rPr>
          <w:sz w:val="22"/>
          <w:szCs w:val="22"/>
        </w:rPr>
        <w:t xml:space="preserve">, onde </w:t>
      </w:r>
      <m:oMath>
        <m:r>
          <w:rPr>
            <w:rFonts w:ascii="Cambria Math" w:hAnsi="Cambria Math"/>
            <w:sz w:val="22"/>
            <w:szCs w:val="22"/>
          </w:rPr>
          <m:t>r</m:t>
        </m:r>
      </m:oMath>
      <w:r w:rsidRPr="009D34EC">
        <w:rPr>
          <w:sz w:val="22"/>
          <w:szCs w:val="22"/>
        </w:rPr>
        <w:t xml:space="preserve"> </w:t>
      </w:r>
      <w:r w:rsidRPr="00E100D9">
        <w:rPr>
          <w:rFonts w:ascii="Cambria Math" w:hAnsi="Cambria Math" w:cs="Cambria Math"/>
          <w:sz w:val="22"/>
          <w:szCs w:val="22"/>
        </w:rPr>
        <w:t>∈</w:t>
      </w:r>
      <w:r w:rsidRPr="009D34EC">
        <w:rPr>
          <w:sz w:val="22"/>
          <w:szCs w:val="22"/>
        </w:rPr>
        <w:t xml:space="preserve"> ℕ</w:t>
      </w:r>
      <w:proofErr w:type="gramStart"/>
      <w:r w:rsidRPr="009D34EC">
        <w:rPr>
          <w:sz w:val="22"/>
          <w:szCs w:val="22"/>
        </w:rPr>
        <w:t>\{</w:t>
      </w:r>
      <w:proofErr w:type="gramEnd"/>
      <w:r w:rsidRPr="009D34EC">
        <w:rPr>
          <w:sz w:val="22"/>
          <w:szCs w:val="22"/>
        </w:rPr>
        <w:t xml:space="preserve">0}, é a multiplicidade algébrica da raiz </w:t>
      </w:r>
      <m:oMath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=0</m:t>
        </m:r>
      </m:oMath>
      <w:r w:rsidRPr="009D34EC">
        <w:rPr>
          <w:sz w:val="22"/>
          <w:szCs w:val="22"/>
        </w:rPr>
        <w:t>.</w:t>
      </w:r>
    </w:p>
    <w:p w:rsidR="006609A1" w:rsidRPr="009D34EC" w:rsidRDefault="006609A1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D34EC">
        <w:rPr>
          <w:sz w:val="22"/>
          <w:szCs w:val="22"/>
        </w:rPr>
        <w:t xml:space="preserve">Se </w:t>
      </w:r>
      <m:oMath>
        <m:r>
          <w:rPr>
            <w:rFonts w:ascii="Cambria Math" w:hAnsi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m:rPr>
            <m:scr m:val="double-struck"/>
            <m:sty m:val="p"/>
          </m:rPr>
          <w:rPr>
            <w:rFonts w:ascii="Cambria Math" w:hAnsi="Cambria Math"/>
            <w:sz w:val="22"/>
            <w:szCs w:val="22"/>
          </w:rPr>
          <m:t>∈Q</m:t>
        </m:r>
        <m:d>
          <m:dPr>
            <m:begChr m:val="["/>
            <m:endChr m:val="]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2"/>
            <w:szCs w:val="22"/>
          </w:rPr>
          <m:t>,</m:t>
        </m:r>
      </m:oMath>
      <w:r w:rsidRPr="009D34EC">
        <w:rPr>
          <w:sz w:val="22"/>
          <w:szCs w:val="22"/>
        </w:rPr>
        <w:t xml:space="preserve"> o conjunto dos polinômios de coeficientes racionais na indeterminada x, e é não constante, a mesma equação acima poderá ter suas eventuais raízes racionais investigadas pelo CPRR, bastando para isso multiplicá-la pelo mínimo múltiplo comum dos denominadores dos coeficientes racionais nela presentes. </w:t>
      </w:r>
    </w:p>
    <w:p w:rsidR="006609A1" w:rsidRPr="009D34EC" w:rsidRDefault="006609A1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D34EC">
        <w:rPr>
          <w:sz w:val="22"/>
          <w:szCs w:val="22"/>
        </w:rPr>
        <w:t xml:space="preserve">Seja então a equação em que o número de ouro é raiz,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>-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-1=0</m:t>
        </m:r>
      </m:oMath>
      <w:r w:rsidRPr="009D34EC">
        <w:rPr>
          <w:sz w:val="22"/>
          <w:szCs w:val="22"/>
        </w:rPr>
        <w:t xml:space="preserve">. Pelo teorema acima (o CPRR), as possíveis raízes para essa equação pertencem ao conjunto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{-1, 1}</m:t>
        </m:r>
      </m:oMath>
      <w:r w:rsidRPr="009D34EC">
        <w:rPr>
          <w:sz w:val="22"/>
          <w:szCs w:val="22"/>
        </w:rPr>
        <w:t xml:space="preserve">. Daí, testando-se 1: 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>-1-1=-1≠0</m:t>
        </m:r>
      </m:oMath>
      <w:r w:rsidRPr="009D34EC">
        <w:rPr>
          <w:sz w:val="22"/>
          <w:szCs w:val="22"/>
        </w:rPr>
        <w:t xml:space="preserve">, e testando-se -1: 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(-1)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>+1-1=1≠0</m:t>
        </m:r>
      </m:oMath>
      <w:r w:rsidRPr="009D34EC">
        <w:rPr>
          <w:sz w:val="22"/>
          <w:szCs w:val="22"/>
        </w:rPr>
        <w:t>.</w:t>
      </w:r>
    </w:p>
    <w:p w:rsidR="006609A1" w:rsidRPr="009D34EC" w:rsidRDefault="006609A1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D34EC">
        <w:rPr>
          <w:sz w:val="22"/>
          <w:szCs w:val="22"/>
        </w:rPr>
        <w:t>Logo, conclui-se que não existem raízes racionais para essa equação. Portanto, tais raízes são reais irracionais ou complexas não reais.</w:t>
      </w:r>
    </w:p>
    <w:p w:rsidR="006609A1" w:rsidRPr="009D34EC" w:rsidRDefault="006609A1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D34EC">
        <w:rPr>
          <w:sz w:val="22"/>
          <w:szCs w:val="22"/>
        </w:rPr>
        <w:t>Para a equação do número áureo:</w:t>
      </w:r>
    </w:p>
    <w:p w:rsidR="006609A1" w:rsidRPr="009D34EC" w:rsidRDefault="002211BD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∆ =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>-4</m:t>
        </m:r>
        <m:r>
          <w:rPr>
            <w:rFonts w:ascii="Cambria Math" w:hAnsi="Cambria Math"/>
            <w:sz w:val="22"/>
            <w:szCs w:val="22"/>
          </w:rPr>
          <m:t>ac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>-4·1·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  <w:sz w:val="22"/>
            <w:szCs w:val="22"/>
          </w:rPr>
          <m:t>=5&gt;0</m:t>
        </m:r>
      </m:oMath>
      <w:r w:rsidR="006609A1" w:rsidRPr="009D34EC">
        <w:rPr>
          <w:sz w:val="22"/>
          <w:szCs w:val="22"/>
        </w:rPr>
        <w:t xml:space="preserve">, logo, conclui-se também que não existem raízes complexas não reais para essa equação: assim, </w:t>
      </w:r>
      <m:oMath>
        <m:r>
          <w:rPr>
            <w:rFonts w:ascii="Cambria Math" w:hAnsi="Cambria Math"/>
            <w:sz w:val="22"/>
            <w:szCs w:val="22"/>
          </w:rPr>
          <m:t>φ</m:t>
        </m:r>
        <m:r>
          <m:rPr>
            <m:scr m:val="double-struck"/>
            <m:sty m:val="p"/>
          </m:rPr>
          <w:rPr>
            <w:rFonts w:ascii="Cambria Math" w:hAnsi="Cambria Math"/>
            <w:sz w:val="22"/>
            <w:szCs w:val="22"/>
          </w:rPr>
          <m:t>∈R\Q</m:t>
        </m:r>
      </m:oMath>
      <w:r w:rsidR="006609A1" w:rsidRPr="009D34EC">
        <w:rPr>
          <w:sz w:val="22"/>
          <w:szCs w:val="22"/>
        </w:rPr>
        <w:t xml:space="preserve"> .</w:t>
      </w:r>
    </w:p>
    <w:p w:rsidR="006609A1" w:rsidRPr="009D34EC" w:rsidRDefault="006609A1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D34EC">
        <w:rPr>
          <w:sz w:val="22"/>
          <w:szCs w:val="22"/>
        </w:rPr>
        <w:t xml:space="preserve">O mesmo teorema usado para a equação do número plástico,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>-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-1=0</m:t>
        </m:r>
      </m:oMath>
      <w:r w:rsidRPr="009D34EC">
        <w:rPr>
          <w:sz w:val="22"/>
          <w:szCs w:val="22"/>
        </w:rPr>
        <w:t xml:space="preserve">, produz  um resultado semelhante ao que ocorreu com a equação áurea, as possíveis raízes para essa equação pertencem ao conjunto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{-1, 1}</m:t>
        </m:r>
      </m:oMath>
      <w:r w:rsidRPr="009D34EC">
        <w:rPr>
          <w:sz w:val="22"/>
          <w:szCs w:val="22"/>
        </w:rPr>
        <w:t xml:space="preserve">; testando-se 1: 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1-1-1=-1≠0</m:t>
        </m:r>
      </m:oMath>
      <w:r w:rsidRPr="009D34EC">
        <w:rPr>
          <w:sz w:val="22"/>
          <w:szCs w:val="22"/>
        </w:rPr>
        <w:t xml:space="preserve">; testando-se -1: 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1+1-1=1≠0</m:t>
        </m:r>
      </m:oMath>
      <w:r w:rsidRPr="009D34EC">
        <w:rPr>
          <w:sz w:val="22"/>
          <w:szCs w:val="22"/>
        </w:rPr>
        <w:t xml:space="preserve">.  Logo,  </w:t>
      </w:r>
      <m:oMath>
        <m:r>
          <w:rPr>
            <w:rFonts w:ascii="Cambria Math" w:hAnsi="Cambria Math"/>
            <w:sz w:val="22"/>
            <w:szCs w:val="22"/>
          </w:rPr>
          <m:t>ρ</m:t>
        </m:r>
        <m:r>
          <m:rPr>
            <m:scr m:val="double-struck"/>
            <m:sty m:val="p"/>
          </m:rPr>
          <w:rPr>
            <w:rFonts w:ascii="Cambria Math" w:hAnsi="Cambria Math"/>
            <w:sz w:val="22"/>
            <w:szCs w:val="22"/>
          </w:rPr>
          <m:t>∈R\Q</m:t>
        </m:r>
      </m:oMath>
      <w:r w:rsidRPr="009D34EC">
        <w:rPr>
          <w:sz w:val="22"/>
          <w:szCs w:val="22"/>
        </w:rPr>
        <w:t>.</w:t>
      </w:r>
    </w:p>
    <w:p w:rsidR="006609A1" w:rsidRPr="009D34EC" w:rsidRDefault="006609A1" w:rsidP="00E100D9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D34EC">
        <w:rPr>
          <w:sz w:val="22"/>
          <w:szCs w:val="22"/>
        </w:rPr>
        <w:t>Já foi observado, no gráfico (b) na figura 1 acima, que ρ é a única raiz real da equação cúbica que o define. As outras duas raízes são então um número complexo não real e seu complexo conjugado.</w:t>
      </w:r>
    </w:p>
    <w:p w:rsidR="005E2534" w:rsidRPr="00E100D9" w:rsidRDefault="005E2534" w:rsidP="002124E3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5E2534" w:rsidRPr="005E2534" w:rsidRDefault="005E2534" w:rsidP="00A05B31">
      <w:pPr>
        <w:pStyle w:val="Abstract"/>
        <w:tabs>
          <w:tab w:val="clear" w:pos="720"/>
        </w:tabs>
        <w:spacing w:before="0" w:after="0"/>
        <w:ind w:left="0" w:right="0"/>
        <w:jc w:val="center"/>
        <w:rPr>
          <w:rFonts w:ascii="Times New Roman" w:hAnsi="Times New Roman"/>
          <w:i w:val="0"/>
          <w:iCs/>
          <w:sz w:val="22"/>
          <w:szCs w:val="22"/>
        </w:rPr>
      </w:pPr>
    </w:p>
    <w:p w:rsidR="003B29E9" w:rsidRDefault="003B29E9" w:rsidP="00A05B31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CONCLUSÕES</w:t>
      </w:r>
    </w:p>
    <w:p w:rsidR="00E76637" w:rsidRDefault="00E76637" w:rsidP="005C399B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 partir d</w:t>
      </w:r>
      <w:r w:rsidR="00AF5C47">
        <w:rPr>
          <w:sz w:val="22"/>
          <w:szCs w:val="22"/>
        </w:rPr>
        <w:t xml:space="preserve">o conteúdo </w:t>
      </w:r>
      <w:r>
        <w:rPr>
          <w:sz w:val="22"/>
          <w:szCs w:val="22"/>
        </w:rPr>
        <w:t xml:space="preserve">disponibilizado aos estudantes </w:t>
      </w:r>
      <w:r w:rsidR="00AF5C47">
        <w:rPr>
          <w:sz w:val="22"/>
          <w:szCs w:val="22"/>
        </w:rPr>
        <w:t>de Ensino Médio</w:t>
      </w:r>
      <w:r w:rsidR="005C399B">
        <w:rPr>
          <w:sz w:val="22"/>
          <w:szCs w:val="22"/>
        </w:rPr>
        <w:t>,</w:t>
      </w:r>
      <w:r w:rsidR="00AF5C47">
        <w:rPr>
          <w:sz w:val="22"/>
          <w:szCs w:val="22"/>
        </w:rPr>
        <w:t xml:space="preserve"> </w:t>
      </w:r>
      <w:r w:rsidR="00214856">
        <w:rPr>
          <w:sz w:val="22"/>
          <w:szCs w:val="22"/>
        </w:rPr>
        <w:t>provou-</w:t>
      </w:r>
      <w:r w:rsidR="00707C6C">
        <w:rPr>
          <w:sz w:val="22"/>
          <w:szCs w:val="22"/>
        </w:rPr>
        <w:t xml:space="preserve">se </w:t>
      </w:r>
      <w:r w:rsidR="00707C6C" w:rsidRPr="006609A1">
        <w:rPr>
          <w:sz w:val="22"/>
          <w:szCs w:val="22"/>
        </w:rPr>
        <w:t>que</w:t>
      </w:r>
      <w:r w:rsidR="00707C6C">
        <w:rPr>
          <w:sz w:val="22"/>
          <w:szCs w:val="22"/>
        </w:rPr>
        <w:t>,</w:t>
      </w:r>
      <w:r w:rsidR="006609A1" w:rsidRPr="006609A1">
        <w:rPr>
          <w:sz w:val="22"/>
          <w:szCs w:val="22"/>
        </w:rPr>
        <w:t xml:space="preserve"> por serem raízes de polinômios de coeficientes racionais não identicamente nulos, o número de ouro e o número plástico são números reais algébricos e irracionais.</w:t>
      </w:r>
      <w:r w:rsidR="00AF5C47">
        <w:rPr>
          <w:sz w:val="22"/>
          <w:szCs w:val="22"/>
        </w:rPr>
        <w:t xml:space="preserve"> </w:t>
      </w:r>
    </w:p>
    <w:p w:rsidR="00E76637" w:rsidRDefault="00E76637" w:rsidP="0002195F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Observa-se que m</w:t>
      </w:r>
      <w:r w:rsidR="00AF5C47">
        <w:rPr>
          <w:sz w:val="22"/>
          <w:szCs w:val="22"/>
        </w:rPr>
        <w:t>uitas vezes a matemática tem sido ensinada sem contextualização</w:t>
      </w:r>
      <w:r w:rsidR="005C399B">
        <w:rPr>
          <w:sz w:val="22"/>
          <w:szCs w:val="22"/>
        </w:rPr>
        <w:t>. Por isso,</w:t>
      </w:r>
      <w:r w:rsidR="00AF5C47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AF5C47">
        <w:rPr>
          <w:sz w:val="22"/>
          <w:szCs w:val="22"/>
        </w:rPr>
        <w:t>ste trabalho</w:t>
      </w:r>
      <w:r>
        <w:rPr>
          <w:sz w:val="22"/>
          <w:szCs w:val="22"/>
        </w:rPr>
        <w:t xml:space="preserve"> procurou mostrar que é possível </w:t>
      </w:r>
      <w:r w:rsidR="00214856">
        <w:rPr>
          <w:sz w:val="22"/>
          <w:szCs w:val="22"/>
        </w:rPr>
        <w:t>aprender</w:t>
      </w:r>
      <w:r>
        <w:rPr>
          <w:sz w:val="22"/>
          <w:szCs w:val="22"/>
        </w:rPr>
        <w:t xml:space="preserve"> matemática por meio d</w:t>
      </w:r>
      <w:r w:rsidR="00214856">
        <w:rPr>
          <w:sz w:val="22"/>
          <w:szCs w:val="22"/>
        </w:rPr>
        <w:t xml:space="preserve">o estudo da </w:t>
      </w:r>
      <w:r>
        <w:rPr>
          <w:sz w:val="22"/>
          <w:szCs w:val="22"/>
        </w:rPr>
        <w:t>proporção existente nas obras de artes</w:t>
      </w:r>
      <w:r w:rsidR="0021485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14856">
        <w:rPr>
          <w:sz w:val="22"/>
          <w:szCs w:val="22"/>
        </w:rPr>
        <w:t>P</w:t>
      </w:r>
      <w:r>
        <w:rPr>
          <w:sz w:val="22"/>
          <w:szCs w:val="22"/>
        </w:rPr>
        <w:t>or outro lado, a matemática é muito importante para se fazer arte, como se p</w:t>
      </w:r>
      <w:r w:rsidR="00214856">
        <w:rPr>
          <w:sz w:val="22"/>
          <w:szCs w:val="22"/>
        </w:rPr>
        <w:t xml:space="preserve">ôde observar a partir da arquitetura desenvolvida pelos </w:t>
      </w:r>
      <w:r>
        <w:rPr>
          <w:sz w:val="22"/>
          <w:szCs w:val="22"/>
        </w:rPr>
        <w:t xml:space="preserve">gregos e </w:t>
      </w:r>
      <w:r w:rsidR="00214856">
        <w:rPr>
          <w:sz w:val="22"/>
          <w:szCs w:val="22"/>
        </w:rPr>
        <w:t xml:space="preserve">mais recentemente pelo </w:t>
      </w:r>
      <w:r w:rsidRPr="00C82C43">
        <w:rPr>
          <w:sz w:val="22"/>
          <w:szCs w:val="22"/>
        </w:rPr>
        <w:t xml:space="preserve">monge e arquiteto holandês, Hans Van Der </w:t>
      </w:r>
      <w:proofErr w:type="spellStart"/>
      <w:r w:rsidRPr="00C82C43">
        <w:rPr>
          <w:sz w:val="22"/>
          <w:szCs w:val="22"/>
        </w:rPr>
        <w:t>Laan</w:t>
      </w:r>
      <w:proofErr w:type="spellEnd"/>
      <w:r w:rsidRPr="00C82C43">
        <w:rPr>
          <w:sz w:val="22"/>
          <w:szCs w:val="22"/>
        </w:rPr>
        <w:t xml:space="preserve">. </w:t>
      </w:r>
    </w:p>
    <w:p w:rsidR="00E76637" w:rsidRDefault="00E76637" w:rsidP="005C399B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3B29E9" w:rsidRPr="00E76637" w:rsidRDefault="003B29E9" w:rsidP="0016295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REFERÊNCIAS</w:t>
      </w:r>
    </w:p>
    <w:p w:rsidR="007013BD" w:rsidRPr="007013BD" w:rsidRDefault="007013BD" w:rsidP="007013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color w:val="000000"/>
          <w:szCs w:val="22"/>
        </w:rPr>
      </w:pPr>
      <w:r w:rsidRPr="007013BD">
        <w:rPr>
          <w:rFonts w:eastAsia="Arial"/>
          <w:color w:val="000000"/>
          <w:szCs w:val="22"/>
        </w:rPr>
        <w:t xml:space="preserve">IEZZI, </w:t>
      </w:r>
      <w:proofErr w:type="spellStart"/>
      <w:r w:rsidRPr="007013BD">
        <w:rPr>
          <w:rFonts w:eastAsia="Arial"/>
          <w:color w:val="000000"/>
          <w:szCs w:val="22"/>
        </w:rPr>
        <w:t>Gelson</w:t>
      </w:r>
      <w:proofErr w:type="spellEnd"/>
      <w:r w:rsidRPr="007013BD">
        <w:rPr>
          <w:rFonts w:eastAsia="Arial"/>
          <w:color w:val="000000"/>
          <w:szCs w:val="22"/>
        </w:rPr>
        <w:t xml:space="preserve">. </w:t>
      </w:r>
      <w:proofErr w:type="spellStart"/>
      <w:r w:rsidRPr="007013BD">
        <w:rPr>
          <w:rFonts w:eastAsia="Arial"/>
          <w:b/>
          <w:color w:val="000000"/>
          <w:szCs w:val="22"/>
        </w:rPr>
        <w:t>Fundamentos</w:t>
      </w:r>
      <w:proofErr w:type="spellEnd"/>
      <w:r w:rsidRPr="007013BD">
        <w:rPr>
          <w:rFonts w:eastAsia="Arial"/>
          <w:b/>
          <w:color w:val="000000"/>
          <w:szCs w:val="22"/>
        </w:rPr>
        <w:t xml:space="preserve"> da </w:t>
      </w:r>
      <w:proofErr w:type="spellStart"/>
      <w:r w:rsidRPr="007013BD">
        <w:rPr>
          <w:rFonts w:eastAsia="Arial"/>
          <w:b/>
          <w:color w:val="000000"/>
          <w:szCs w:val="22"/>
        </w:rPr>
        <w:t>Matemática</w:t>
      </w:r>
      <w:proofErr w:type="spellEnd"/>
      <w:r w:rsidRPr="007013BD">
        <w:rPr>
          <w:rFonts w:eastAsia="Arial"/>
          <w:b/>
          <w:color w:val="000000"/>
          <w:szCs w:val="22"/>
        </w:rPr>
        <w:t xml:space="preserve"> </w:t>
      </w:r>
      <w:proofErr w:type="spellStart"/>
      <w:r w:rsidRPr="007013BD">
        <w:rPr>
          <w:rFonts w:eastAsia="Arial"/>
          <w:b/>
          <w:color w:val="000000"/>
          <w:szCs w:val="22"/>
        </w:rPr>
        <w:t>Elementar</w:t>
      </w:r>
      <w:proofErr w:type="spellEnd"/>
      <w:r w:rsidRPr="007013BD">
        <w:rPr>
          <w:rFonts w:eastAsia="Arial"/>
          <w:b/>
          <w:color w:val="000000"/>
          <w:szCs w:val="22"/>
        </w:rPr>
        <w:t xml:space="preserve">: </w:t>
      </w:r>
      <w:proofErr w:type="spellStart"/>
      <w:r w:rsidRPr="007013BD">
        <w:rPr>
          <w:rFonts w:eastAsia="Arial"/>
          <w:b/>
          <w:color w:val="000000"/>
          <w:szCs w:val="22"/>
        </w:rPr>
        <w:t>Complexos</w:t>
      </w:r>
      <w:proofErr w:type="spellEnd"/>
      <w:r w:rsidRPr="007013BD">
        <w:rPr>
          <w:rFonts w:eastAsia="Arial"/>
          <w:b/>
          <w:color w:val="000000"/>
          <w:szCs w:val="22"/>
        </w:rPr>
        <w:t xml:space="preserve">, </w:t>
      </w:r>
      <w:proofErr w:type="spellStart"/>
      <w:r w:rsidRPr="007013BD">
        <w:rPr>
          <w:rFonts w:eastAsia="Arial"/>
          <w:b/>
          <w:color w:val="000000"/>
          <w:szCs w:val="22"/>
        </w:rPr>
        <w:t>Polinômios</w:t>
      </w:r>
      <w:proofErr w:type="spellEnd"/>
      <w:r w:rsidRPr="007013BD">
        <w:rPr>
          <w:rFonts w:eastAsia="Arial"/>
          <w:b/>
          <w:color w:val="000000"/>
          <w:szCs w:val="22"/>
        </w:rPr>
        <w:t xml:space="preserve">, </w:t>
      </w:r>
      <w:proofErr w:type="spellStart"/>
      <w:r w:rsidRPr="007013BD">
        <w:rPr>
          <w:rFonts w:eastAsia="Arial"/>
          <w:b/>
          <w:color w:val="000000"/>
          <w:szCs w:val="22"/>
        </w:rPr>
        <w:t>Equações</w:t>
      </w:r>
      <w:proofErr w:type="spellEnd"/>
      <w:r w:rsidRPr="007013BD">
        <w:rPr>
          <w:rFonts w:eastAsia="Arial"/>
          <w:color w:val="000000"/>
          <w:szCs w:val="22"/>
        </w:rPr>
        <w:t xml:space="preserve">. São Paulo: </w:t>
      </w:r>
      <w:proofErr w:type="spellStart"/>
      <w:r w:rsidRPr="007013BD">
        <w:rPr>
          <w:rFonts w:eastAsia="Arial"/>
          <w:color w:val="000000"/>
          <w:szCs w:val="22"/>
        </w:rPr>
        <w:t>Editora</w:t>
      </w:r>
      <w:proofErr w:type="spellEnd"/>
      <w:r w:rsidRPr="007013BD">
        <w:rPr>
          <w:rFonts w:eastAsia="Arial"/>
          <w:color w:val="000000"/>
          <w:szCs w:val="22"/>
        </w:rPr>
        <w:t xml:space="preserve"> </w:t>
      </w:r>
      <w:proofErr w:type="spellStart"/>
      <w:r w:rsidRPr="007013BD">
        <w:rPr>
          <w:rFonts w:eastAsia="Arial"/>
          <w:color w:val="000000"/>
          <w:szCs w:val="22"/>
        </w:rPr>
        <w:t>Atual</w:t>
      </w:r>
      <w:proofErr w:type="spellEnd"/>
      <w:r w:rsidRPr="007013BD">
        <w:rPr>
          <w:rFonts w:eastAsia="Arial"/>
          <w:color w:val="000000"/>
          <w:szCs w:val="22"/>
        </w:rPr>
        <w:t>, 2007.</w:t>
      </w:r>
    </w:p>
    <w:p w:rsidR="007013BD" w:rsidRPr="007013BD" w:rsidRDefault="007013BD" w:rsidP="007013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color w:val="000000"/>
          <w:szCs w:val="22"/>
        </w:rPr>
      </w:pPr>
      <w:r w:rsidRPr="007013BD">
        <w:rPr>
          <w:rFonts w:eastAsia="Arial"/>
          <w:color w:val="000000"/>
          <w:szCs w:val="22"/>
        </w:rPr>
        <w:t xml:space="preserve">IEZZI, </w:t>
      </w:r>
      <w:proofErr w:type="spellStart"/>
      <w:r w:rsidRPr="007013BD">
        <w:rPr>
          <w:rFonts w:eastAsia="Arial"/>
          <w:color w:val="000000"/>
          <w:szCs w:val="22"/>
        </w:rPr>
        <w:t>Gelson</w:t>
      </w:r>
      <w:proofErr w:type="spellEnd"/>
      <w:r w:rsidRPr="007013BD">
        <w:rPr>
          <w:rFonts w:eastAsia="Arial"/>
          <w:color w:val="000000"/>
          <w:szCs w:val="22"/>
        </w:rPr>
        <w:t xml:space="preserve">. </w:t>
      </w:r>
      <w:proofErr w:type="spellStart"/>
      <w:r w:rsidRPr="007013BD">
        <w:rPr>
          <w:rFonts w:eastAsia="Arial"/>
          <w:b/>
          <w:color w:val="000000"/>
          <w:szCs w:val="22"/>
        </w:rPr>
        <w:t>Matemática</w:t>
      </w:r>
      <w:proofErr w:type="spellEnd"/>
      <w:r w:rsidRPr="007013BD">
        <w:rPr>
          <w:rFonts w:eastAsia="Arial"/>
          <w:b/>
          <w:color w:val="000000"/>
          <w:szCs w:val="22"/>
        </w:rPr>
        <w:t xml:space="preserve">: </w:t>
      </w:r>
      <w:proofErr w:type="spellStart"/>
      <w:r w:rsidRPr="007013BD">
        <w:rPr>
          <w:rFonts w:eastAsia="Arial"/>
          <w:b/>
          <w:color w:val="000000"/>
          <w:szCs w:val="22"/>
        </w:rPr>
        <w:t>Ciência</w:t>
      </w:r>
      <w:proofErr w:type="spellEnd"/>
      <w:r w:rsidRPr="007013BD">
        <w:rPr>
          <w:rFonts w:eastAsia="Arial"/>
          <w:b/>
          <w:color w:val="000000"/>
          <w:szCs w:val="22"/>
        </w:rPr>
        <w:t xml:space="preserve"> e </w:t>
      </w:r>
      <w:proofErr w:type="spellStart"/>
      <w:r w:rsidRPr="007013BD">
        <w:rPr>
          <w:rFonts w:eastAsia="Arial"/>
          <w:b/>
          <w:color w:val="000000"/>
          <w:szCs w:val="22"/>
        </w:rPr>
        <w:t>Aplicações</w:t>
      </w:r>
      <w:proofErr w:type="spellEnd"/>
      <w:r w:rsidRPr="007013BD">
        <w:rPr>
          <w:rFonts w:eastAsia="Arial"/>
          <w:color w:val="000000"/>
          <w:szCs w:val="22"/>
        </w:rPr>
        <w:t xml:space="preserve">, Volume 3: Ensino </w:t>
      </w:r>
      <w:proofErr w:type="spellStart"/>
      <w:r w:rsidRPr="007013BD">
        <w:rPr>
          <w:rFonts w:eastAsia="Arial"/>
          <w:color w:val="000000"/>
          <w:szCs w:val="22"/>
        </w:rPr>
        <w:t>Médio</w:t>
      </w:r>
      <w:proofErr w:type="spellEnd"/>
      <w:r w:rsidRPr="007013BD">
        <w:rPr>
          <w:rFonts w:eastAsia="Arial"/>
          <w:color w:val="000000"/>
          <w:szCs w:val="22"/>
        </w:rPr>
        <w:t xml:space="preserve"> São Paulo: </w:t>
      </w:r>
      <w:proofErr w:type="spellStart"/>
      <w:r w:rsidRPr="007013BD">
        <w:rPr>
          <w:rFonts w:eastAsia="Arial"/>
          <w:color w:val="000000"/>
          <w:szCs w:val="22"/>
        </w:rPr>
        <w:t>Editora</w:t>
      </w:r>
      <w:proofErr w:type="spellEnd"/>
      <w:r w:rsidRPr="007013BD">
        <w:rPr>
          <w:rFonts w:eastAsia="Arial"/>
          <w:color w:val="000000"/>
          <w:szCs w:val="22"/>
        </w:rPr>
        <w:t xml:space="preserve"> </w:t>
      </w:r>
      <w:proofErr w:type="spellStart"/>
      <w:r w:rsidRPr="007013BD">
        <w:rPr>
          <w:rFonts w:eastAsia="Arial"/>
          <w:color w:val="000000"/>
          <w:szCs w:val="22"/>
        </w:rPr>
        <w:t>Atual</w:t>
      </w:r>
      <w:proofErr w:type="spellEnd"/>
      <w:r w:rsidRPr="007013BD">
        <w:rPr>
          <w:rFonts w:eastAsia="Arial"/>
          <w:color w:val="000000"/>
          <w:szCs w:val="22"/>
        </w:rPr>
        <w:t>, 2013.</w:t>
      </w:r>
    </w:p>
    <w:p w:rsidR="003B29E9" w:rsidRPr="007013BD" w:rsidRDefault="007013BD" w:rsidP="007013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color w:val="000000"/>
          <w:szCs w:val="22"/>
        </w:rPr>
      </w:pPr>
      <w:r w:rsidRPr="007013BD">
        <w:rPr>
          <w:rFonts w:eastAsia="Arial"/>
          <w:color w:val="000000"/>
          <w:szCs w:val="22"/>
        </w:rPr>
        <w:t xml:space="preserve">QUEIROZ, </w:t>
      </w:r>
      <w:proofErr w:type="spellStart"/>
      <w:r w:rsidRPr="007013BD">
        <w:rPr>
          <w:rFonts w:eastAsia="Arial"/>
          <w:color w:val="000000"/>
          <w:szCs w:val="22"/>
        </w:rPr>
        <w:t>Rosania</w:t>
      </w:r>
      <w:proofErr w:type="spellEnd"/>
      <w:r w:rsidRPr="007013BD">
        <w:rPr>
          <w:rFonts w:eastAsia="Arial"/>
          <w:color w:val="000000"/>
          <w:szCs w:val="22"/>
        </w:rPr>
        <w:t xml:space="preserve"> Maria. </w:t>
      </w:r>
      <w:proofErr w:type="spellStart"/>
      <w:r w:rsidRPr="007013BD">
        <w:rPr>
          <w:rFonts w:eastAsia="Arial"/>
          <w:b/>
          <w:color w:val="000000"/>
          <w:szCs w:val="22"/>
        </w:rPr>
        <w:t>Razão</w:t>
      </w:r>
      <w:proofErr w:type="spellEnd"/>
      <w:r w:rsidRPr="007013BD">
        <w:rPr>
          <w:rFonts w:eastAsia="Arial"/>
          <w:b/>
          <w:color w:val="000000"/>
          <w:szCs w:val="22"/>
        </w:rPr>
        <w:t xml:space="preserve"> </w:t>
      </w:r>
      <w:proofErr w:type="spellStart"/>
      <w:r w:rsidRPr="007013BD">
        <w:rPr>
          <w:rFonts w:eastAsia="Arial"/>
          <w:b/>
          <w:color w:val="000000"/>
          <w:szCs w:val="22"/>
        </w:rPr>
        <w:t>Áurea</w:t>
      </w:r>
      <w:proofErr w:type="spellEnd"/>
      <w:r w:rsidRPr="007013BD">
        <w:rPr>
          <w:rFonts w:eastAsia="Arial"/>
          <w:color w:val="000000"/>
          <w:szCs w:val="22"/>
        </w:rPr>
        <w:t xml:space="preserve">, </w:t>
      </w:r>
      <w:proofErr w:type="spellStart"/>
      <w:r w:rsidRPr="007013BD">
        <w:rPr>
          <w:rFonts w:eastAsia="Arial"/>
          <w:color w:val="000000"/>
          <w:szCs w:val="22"/>
        </w:rPr>
        <w:t>Programa</w:t>
      </w:r>
      <w:proofErr w:type="spellEnd"/>
      <w:r w:rsidRPr="007013BD">
        <w:rPr>
          <w:rFonts w:eastAsia="Arial"/>
          <w:color w:val="000000"/>
          <w:szCs w:val="22"/>
        </w:rPr>
        <w:t xml:space="preserve"> de </w:t>
      </w:r>
      <w:proofErr w:type="spellStart"/>
      <w:r w:rsidRPr="007013BD">
        <w:rPr>
          <w:rFonts w:eastAsia="Arial"/>
          <w:color w:val="000000"/>
          <w:szCs w:val="22"/>
        </w:rPr>
        <w:t>Desenvolvimento</w:t>
      </w:r>
      <w:proofErr w:type="spellEnd"/>
      <w:r w:rsidRPr="007013BD">
        <w:rPr>
          <w:rFonts w:eastAsia="Arial"/>
          <w:color w:val="000000"/>
          <w:szCs w:val="22"/>
        </w:rPr>
        <w:t xml:space="preserve"> </w:t>
      </w:r>
      <w:proofErr w:type="spellStart"/>
      <w:r w:rsidRPr="007013BD">
        <w:rPr>
          <w:rFonts w:eastAsia="Arial"/>
          <w:color w:val="000000"/>
          <w:szCs w:val="22"/>
        </w:rPr>
        <w:t>Educacional</w:t>
      </w:r>
      <w:proofErr w:type="spellEnd"/>
      <w:r w:rsidRPr="007013BD">
        <w:rPr>
          <w:rFonts w:eastAsia="Arial"/>
          <w:color w:val="000000"/>
          <w:szCs w:val="22"/>
        </w:rPr>
        <w:t xml:space="preserve"> (PDE), </w:t>
      </w:r>
      <w:proofErr w:type="spellStart"/>
      <w:r w:rsidRPr="007013BD">
        <w:rPr>
          <w:rFonts w:eastAsia="Arial"/>
          <w:color w:val="000000"/>
          <w:szCs w:val="22"/>
        </w:rPr>
        <w:t>Universidade</w:t>
      </w:r>
      <w:proofErr w:type="spellEnd"/>
      <w:r w:rsidRPr="007013BD">
        <w:rPr>
          <w:rFonts w:eastAsia="Arial"/>
          <w:color w:val="000000"/>
          <w:szCs w:val="22"/>
        </w:rPr>
        <w:t xml:space="preserve"> </w:t>
      </w:r>
      <w:proofErr w:type="spellStart"/>
      <w:r w:rsidRPr="007013BD">
        <w:rPr>
          <w:rFonts w:eastAsia="Arial"/>
          <w:color w:val="000000"/>
          <w:szCs w:val="22"/>
        </w:rPr>
        <w:t>Estadual</w:t>
      </w:r>
      <w:proofErr w:type="spellEnd"/>
      <w:r w:rsidRPr="007013BD">
        <w:rPr>
          <w:rFonts w:eastAsia="Arial"/>
          <w:color w:val="000000"/>
          <w:szCs w:val="22"/>
        </w:rPr>
        <w:t xml:space="preserve"> de Londrina, Londrina: 2007. </w:t>
      </w:r>
      <w:proofErr w:type="spellStart"/>
      <w:r w:rsidRPr="007013BD">
        <w:rPr>
          <w:rFonts w:eastAsia="Arial"/>
          <w:color w:val="000000"/>
          <w:szCs w:val="22"/>
        </w:rPr>
        <w:t>Disponível</w:t>
      </w:r>
      <w:proofErr w:type="spellEnd"/>
      <w:r w:rsidRPr="007013BD">
        <w:rPr>
          <w:rFonts w:eastAsia="Arial"/>
          <w:color w:val="000000"/>
          <w:szCs w:val="22"/>
        </w:rPr>
        <w:t xml:space="preserve"> </w:t>
      </w:r>
      <w:proofErr w:type="spellStart"/>
      <w:r w:rsidRPr="007013BD">
        <w:rPr>
          <w:rFonts w:eastAsia="Arial"/>
          <w:color w:val="000000"/>
          <w:szCs w:val="22"/>
        </w:rPr>
        <w:t>em</w:t>
      </w:r>
      <w:proofErr w:type="spellEnd"/>
      <w:r w:rsidRPr="007013BD">
        <w:rPr>
          <w:rFonts w:eastAsia="Arial"/>
          <w:color w:val="000000"/>
          <w:szCs w:val="22"/>
        </w:rPr>
        <w:t xml:space="preserve">: </w:t>
      </w:r>
      <w:hyperlink r:id="rId10" w:history="1">
        <w:r w:rsidRPr="007013BD">
          <w:rPr>
            <w:rStyle w:val="Hyperlink"/>
            <w:rFonts w:eastAsia="Arial"/>
            <w:szCs w:val="22"/>
          </w:rPr>
          <w:t>http://www.uel.br/projetos/matessencial/superior/pde/rosania-razao-aurea.pdf</w:t>
        </w:r>
      </w:hyperlink>
      <w:r w:rsidRPr="007013BD">
        <w:rPr>
          <w:rFonts w:eastAsia="Arial"/>
          <w:color w:val="000000"/>
          <w:szCs w:val="22"/>
        </w:rPr>
        <w:t xml:space="preserve">. </w:t>
      </w:r>
      <w:proofErr w:type="spellStart"/>
      <w:r w:rsidRPr="007013BD">
        <w:rPr>
          <w:rFonts w:eastAsia="Arial"/>
          <w:color w:val="000000"/>
          <w:szCs w:val="22"/>
        </w:rPr>
        <w:t>Acesso</w:t>
      </w:r>
      <w:proofErr w:type="spellEnd"/>
      <w:r w:rsidRPr="007013BD">
        <w:rPr>
          <w:rFonts w:eastAsia="Arial"/>
          <w:color w:val="000000"/>
          <w:szCs w:val="22"/>
        </w:rPr>
        <w:t xml:space="preserve"> </w:t>
      </w:r>
      <w:proofErr w:type="spellStart"/>
      <w:r w:rsidRPr="007013BD">
        <w:rPr>
          <w:rFonts w:eastAsia="Arial"/>
          <w:color w:val="000000"/>
          <w:szCs w:val="22"/>
        </w:rPr>
        <w:t>em</w:t>
      </w:r>
      <w:proofErr w:type="spellEnd"/>
      <w:r w:rsidRPr="007013BD">
        <w:rPr>
          <w:rFonts w:eastAsia="Arial"/>
          <w:color w:val="000000"/>
          <w:szCs w:val="22"/>
        </w:rPr>
        <w:t xml:space="preserve">: 30 de </w:t>
      </w:r>
      <w:proofErr w:type="spellStart"/>
      <w:r w:rsidRPr="007013BD">
        <w:rPr>
          <w:rFonts w:eastAsia="Arial"/>
          <w:color w:val="000000"/>
          <w:szCs w:val="22"/>
        </w:rPr>
        <w:t>junho</w:t>
      </w:r>
      <w:proofErr w:type="spellEnd"/>
      <w:r w:rsidRPr="007013BD">
        <w:rPr>
          <w:rFonts w:eastAsia="Arial"/>
          <w:color w:val="000000"/>
          <w:szCs w:val="22"/>
        </w:rPr>
        <w:t xml:space="preserve"> de 2018.</w:t>
      </w:r>
    </w:p>
    <w:sectPr w:rsidR="003B29E9" w:rsidRPr="007013BD" w:rsidSect="00A05B31">
      <w:head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A19" w:rsidRDefault="00C86A19">
      <w:r>
        <w:separator/>
      </w:r>
    </w:p>
  </w:endnote>
  <w:endnote w:type="continuationSeparator" w:id="0">
    <w:p w:rsidR="00C86A19" w:rsidRDefault="00C8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A19" w:rsidRDefault="00C86A19">
      <w:r>
        <w:separator/>
      </w:r>
    </w:p>
  </w:footnote>
  <w:footnote w:type="continuationSeparator" w:id="0">
    <w:p w:rsidR="00C86A19" w:rsidRDefault="00C8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7BE" w:rsidRPr="001727BE" w:rsidRDefault="001727BE" w:rsidP="001727BE">
    <w:pPr>
      <w:tabs>
        <w:tab w:val="center" w:pos="4252"/>
        <w:tab w:val="right" w:pos="8504"/>
      </w:tabs>
      <w:rPr>
        <w:b/>
        <w:i/>
        <w:sz w:val="20"/>
        <w:lang w:val="pt-BR"/>
      </w:rPr>
    </w:pPr>
    <w:r w:rsidRPr="001727BE">
      <w:rPr>
        <w:b/>
        <w:i/>
        <w:sz w:val="20"/>
        <w:lang w:val="pt-BR"/>
      </w:rPr>
      <w:t>I</w:t>
    </w:r>
    <w:r w:rsidR="00D165BE">
      <w:rPr>
        <w:b/>
        <w:i/>
        <w:sz w:val="20"/>
        <w:lang w:val="pt-BR"/>
      </w:rPr>
      <w:t>V</w:t>
    </w:r>
    <w:r w:rsidRPr="001727BE">
      <w:rPr>
        <w:b/>
        <w:i/>
        <w:sz w:val="20"/>
        <w:lang w:val="pt-BR"/>
      </w:rPr>
      <w:t xml:space="preserve"> Congresso de Educação Profissional e Tecnológica – CONEPT. </w:t>
    </w:r>
    <w:r w:rsidR="00D165BE">
      <w:rPr>
        <w:b/>
        <w:i/>
        <w:sz w:val="20"/>
        <w:lang w:val="pt-BR"/>
      </w:rPr>
      <w:t>Araraquara</w:t>
    </w:r>
    <w:r w:rsidRPr="001727BE">
      <w:rPr>
        <w:b/>
        <w:i/>
        <w:sz w:val="20"/>
        <w:lang w:val="pt-BR"/>
      </w:rPr>
      <w:t xml:space="preserve"> - </w:t>
    </w:r>
    <w:proofErr w:type="gramStart"/>
    <w:r w:rsidR="00D165BE">
      <w:rPr>
        <w:b/>
        <w:i/>
        <w:sz w:val="20"/>
        <w:lang w:val="pt-BR"/>
      </w:rPr>
      <w:t>Setembro</w:t>
    </w:r>
    <w:proofErr w:type="gramEnd"/>
    <w:r w:rsidR="00D165BE">
      <w:rPr>
        <w:b/>
        <w:i/>
        <w:sz w:val="20"/>
        <w:lang w:val="pt-BR"/>
      </w:rPr>
      <w:t xml:space="preserve"> de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54839"/>
    <w:multiLevelType w:val="hybridMultilevel"/>
    <w:tmpl w:val="740420E0"/>
    <w:lvl w:ilvl="0" w:tplc="A754CA40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AE52308"/>
    <w:multiLevelType w:val="hybridMultilevel"/>
    <w:tmpl w:val="02109E2A"/>
    <w:lvl w:ilvl="0" w:tplc="BA200E76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31"/>
    <w:rsid w:val="0002195F"/>
    <w:rsid w:val="00030C7D"/>
    <w:rsid w:val="000665D1"/>
    <w:rsid w:val="0006676F"/>
    <w:rsid w:val="000C4C9C"/>
    <w:rsid w:val="000D3325"/>
    <w:rsid w:val="000D5987"/>
    <w:rsid w:val="000E20D5"/>
    <w:rsid w:val="000E407B"/>
    <w:rsid w:val="000F51BB"/>
    <w:rsid w:val="00162951"/>
    <w:rsid w:val="001727BE"/>
    <w:rsid w:val="001C2675"/>
    <w:rsid w:val="002124E3"/>
    <w:rsid w:val="00214856"/>
    <w:rsid w:val="00215328"/>
    <w:rsid w:val="002211BD"/>
    <w:rsid w:val="0024386A"/>
    <w:rsid w:val="002A5282"/>
    <w:rsid w:val="0032501D"/>
    <w:rsid w:val="00330FA2"/>
    <w:rsid w:val="0036324F"/>
    <w:rsid w:val="003B29E9"/>
    <w:rsid w:val="003C44F0"/>
    <w:rsid w:val="003F05B2"/>
    <w:rsid w:val="003F636B"/>
    <w:rsid w:val="004009CF"/>
    <w:rsid w:val="004611AB"/>
    <w:rsid w:val="004D7F0E"/>
    <w:rsid w:val="004F5422"/>
    <w:rsid w:val="00502E38"/>
    <w:rsid w:val="00527831"/>
    <w:rsid w:val="005311C6"/>
    <w:rsid w:val="005A69D5"/>
    <w:rsid w:val="005C399B"/>
    <w:rsid w:val="005E2534"/>
    <w:rsid w:val="00626FBC"/>
    <w:rsid w:val="006609A1"/>
    <w:rsid w:val="0067413B"/>
    <w:rsid w:val="006816B4"/>
    <w:rsid w:val="006F6372"/>
    <w:rsid w:val="007013BD"/>
    <w:rsid w:val="00707C6C"/>
    <w:rsid w:val="00715CA5"/>
    <w:rsid w:val="007548A3"/>
    <w:rsid w:val="00760D45"/>
    <w:rsid w:val="00762AF0"/>
    <w:rsid w:val="00774BF1"/>
    <w:rsid w:val="007918C3"/>
    <w:rsid w:val="007C2AE6"/>
    <w:rsid w:val="007F4038"/>
    <w:rsid w:val="00846F3E"/>
    <w:rsid w:val="00861318"/>
    <w:rsid w:val="00861D62"/>
    <w:rsid w:val="0088222F"/>
    <w:rsid w:val="008839B5"/>
    <w:rsid w:val="008A105C"/>
    <w:rsid w:val="008F4CAE"/>
    <w:rsid w:val="009579AD"/>
    <w:rsid w:val="009C5878"/>
    <w:rsid w:val="00A05B31"/>
    <w:rsid w:val="00A31638"/>
    <w:rsid w:val="00A534AE"/>
    <w:rsid w:val="00A57B07"/>
    <w:rsid w:val="00A57B6D"/>
    <w:rsid w:val="00A7537D"/>
    <w:rsid w:val="00AF5C47"/>
    <w:rsid w:val="00B30E0E"/>
    <w:rsid w:val="00B801B5"/>
    <w:rsid w:val="00B92638"/>
    <w:rsid w:val="00BD563B"/>
    <w:rsid w:val="00BE288A"/>
    <w:rsid w:val="00C82C43"/>
    <w:rsid w:val="00C86A19"/>
    <w:rsid w:val="00CF33A6"/>
    <w:rsid w:val="00D165BE"/>
    <w:rsid w:val="00D27985"/>
    <w:rsid w:val="00D32D1E"/>
    <w:rsid w:val="00D62345"/>
    <w:rsid w:val="00D67307"/>
    <w:rsid w:val="00D86530"/>
    <w:rsid w:val="00DB4696"/>
    <w:rsid w:val="00DB6A2A"/>
    <w:rsid w:val="00DF216E"/>
    <w:rsid w:val="00E100D9"/>
    <w:rsid w:val="00E146FA"/>
    <w:rsid w:val="00E1639C"/>
    <w:rsid w:val="00E66469"/>
    <w:rsid w:val="00E70994"/>
    <w:rsid w:val="00E76637"/>
    <w:rsid w:val="00E92D46"/>
    <w:rsid w:val="00EA2293"/>
    <w:rsid w:val="00ED0444"/>
    <w:rsid w:val="00EE41F2"/>
    <w:rsid w:val="00EF2DBE"/>
    <w:rsid w:val="00F13B45"/>
    <w:rsid w:val="00F232FE"/>
    <w:rsid w:val="00F36FF7"/>
    <w:rsid w:val="00F3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EFB261"/>
  <w14:defaultImageDpi w14:val="0"/>
  <w15:chartTrackingRefBased/>
  <w15:docId w15:val="{2A38BFAF-A727-4DA9-BF28-65C23D0E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B31"/>
    <w:pPr>
      <w:suppressAutoHyphens/>
      <w:spacing w:before="120" w:after="120"/>
      <w:jc w:val="both"/>
    </w:pPr>
    <w:rPr>
      <w:sz w:val="22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A05B31"/>
    <w:pPr>
      <w:spacing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Pr>
      <w:szCs w:val="20"/>
      <w:lang w:val="en-US"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A05B31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  <w:lang w:val="en-US" w:eastAsia="ar-SA"/>
    </w:rPr>
  </w:style>
  <w:style w:type="paragraph" w:customStyle="1" w:styleId="Author">
    <w:name w:val="Author"/>
    <w:basedOn w:val="Normal"/>
    <w:uiPriority w:val="99"/>
    <w:rsid w:val="00A05B31"/>
    <w:pPr>
      <w:tabs>
        <w:tab w:val="left" w:pos="720"/>
      </w:tabs>
      <w:suppressAutoHyphens w:val="0"/>
      <w:spacing w:before="240" w:after="0"/>
      <w:jc w:val="center"/>
    </w:pPr>
    <w:rPr>
      <w:rFonts w:ascii="Times" w:hAnsi="Times"/>
      <w:b/>
      <w:sz w:val="24"/>
      <w:szCs w:val="24"/>
      <w:lang w:eastAsia="pt-BR"/>
    </w:rPr>
  </w:style>
  <w:style w:type="paragraph" w:customStyle="1" w:styleId="Abstract">
    <w:name w:val="Abstract"/>
    <w:basedOn w:val="Normal"/>
    <w:uiPriority w:val="99"/>
    <w:rsid w:val="00A05B31"/>
    <w:pPr>
      <w:tabs>
        <w:tab w:val="left" w:pos="720"/>
      </w:tabs>
      <w:suppressAutoHyphens w:val="0"/>
      <w:ind w:left="454" w:right="454"/>
    </w:pPr>
    <w:rPr>
      <w:rFonts w:ascii="Times" w:hAnsi="Times"/>
      <w:i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A05B31"/>
    <w:pPr>
      <w:tabs>
        <w:tab w:val="left" w:pos="720"/>
      </w:tabs>
      <w:suppressAutoHyphens w:val="0"/>
      <w:spacing w:before="240" w:after="0"/>
      <w:ind w:firstLine="397"/>
      <w:jc w:val="center"/>
    </w:pPr>
    <w:rPr>
      <w:rFonts w:ascii="Times" w:hAnsi="Times" w:cs="Arial"/>
      <w:b/>
      <w:bCs/>
      <w:sz w:val="32"/>
      <w:szCs w:val="32"/>
      <w:lang w:eastAsia="pt-BR"/>
    </w:rPr>
  </w:style>
  <w:style w:type="character" w:customStyle="1" w:styleId="TtuloChar">
    <w:name w:val="Título Char"/>
    <w:link w:val="Ttulo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 w:eastAsia="ar-SA"/>
    </w:rPr>
  </w:style>
  <w:style w:type="paragraph" w:styleId="NormalWeb">
    <w:name w:val="Normal (Web)"/>
    <w:basedOn w:val="Normal"/>
    <w:uiPriority w:val="99"/>
    <w:rsid w:val="00A05B31"/>
    <w:pPr>
      <w:suppressAutoHyphens w:val="0"/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A05B31"/>
    <w:pPr>
      <w:suppressAutoHyphens w:val="0"/>
      <w:spacing w:before="0" w:after="0"/>
      <w:jc w:val="left"/>
    </w:pPr>
    <w:rPr>
      <w:rFonts w:ascii="Arial" w:hAnsi="Arial"/>
      <w:sz w:val="18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  <w:lang w:val="en-US" w:eastAsia="ar-SA"/>
    </w:rPr>
  </w:style>
  <w:style w:type="character" w:styleId="Forte">
    <w:name w:val="Strong"/>
    <w:uiPriority w:val="99"/>
    <w:qFormat/>
    <w:rsid w:val="00A05B31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Pr>
      <w:szCs w:val="20"/>
      <w:lang w:val="en-US" w:eastAsia="ar-SA"/>
    </w:rPr>
  </w:style>
  <w:style w:type="paragraph" w:styleId="Rodap">
    <w:name w:val="footer"/>
    <w:basedOn w:val="Normal"/>
    <w:link w:val="Rodap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Pr>
      <w:szCs w:val="20"/>
      <w:lang w:val="en-US" w:eastAsia="ar-SA"/>
    </w:rPr>
  </w:style>
  <w:style w:type="paragraph" w:styleId="Bibliografia">
    <w:name w:val="Bibliography"/>
    <w:basedOn w:val="Normal"/>
    <w:uiPriority w:val="99"/>
    <w:rsid w:val="00A05B31"/>
    <w:pPr>
      <w:spacing w:before="0" w:after="0"/>
    </w:pPr>
    <w:rPr>
      <w:lang w:val="pt-BR"/>
    </w:rPr>
  </w:style>
  <w:style w:type="paragraph" w:customStyle="1" w:styleId="Figure">
    <w:name w:val="Figure"/>
    <w:basedOn w:val="Normal"/>
    <w:uiPriority w:val="99"/>
    <w:rsid w:val="00A05B31"/>
    <w:pPr>
      <w:tabs>
        <w:tab w:val="left" w:pos="720"/>
      </w:tabs>
      <w:suppressAutoHyphens w:val="0"/>
      <w:spacing w:after="0"/>
      <w:jc w:val="center"/>
    </w:pPr>
    <w:rPr>
      <w:rFonts w:ascii="Times" w:hAnsi="Times"/>
      <w:noProof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146FA"/>
    <w:rPr>
      <w:rFonts w:ascii="Tahoma" w:hAnsi="Tahoma" w:cs="Tahoma"/>
      <w:sz w:val="16"/>
      <w:szCs w:val="16"/>
      <w:lang w:val="en-US" w:eastAsia="ar-SA"/>
    </w:rPr>
  </w:style>
  <w:style w:type="character" w:styleId="Hyperlink">
    <w:name w:val="Hyperlink"/>
    <w:uiPriority w:val="99"/>
    <w:unhideWhenUsed/>
    <w:rsid w:val="0032501D"/>
    <w:rPr>
      <w:color w:val="0563C1"/>
      <w:u w:val="single"/>
    </w:rPr>
  </w:style>
  <w:style w:type="character" w:styleId="Refdecomentrio">
    <w:name w:val="annotation reference"/>
    <w:uiPriority w:val="99"/>
    <w:semiHidden/>
    <w:unhideWhenUsed/>
    <w:rsid w:val="00A3163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638"/>
    <w:pPr>
      <w:suppressAutoHyphens/>
      <w:spacing w:before="120" w:after="120"/>
      <w:jc w:val="both"/>
    </w:pPr>
    <w:rPr>
      <w:rFonts w:ascii="Times New Roman" w:hAnsi="Times New Roman"/>
      <w:b/>
      <w:bCs/>
      <w:sz w:val="20"/>
      <w:lang w:val="en-US"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A31638"/>
    <w:rPr>
      <w:b/>
      <w:bCs/>
      <w:sz w:val="20"/>
      <w:szCs w:val="20"/>
      <w:lang w:val="en-US" w:eastAsia="ar-SA"/>
    </w:rPr>
  </w:style>
  <w:style w:type="paragraph" w:styleId="Reviso">
    <w:name w:val="Revision"/>
    <w:hidden/>
    <w:uiPriority w:val="99"/>
    <w:semiHidden/>
    <w:rsid w:val="00D86530"/>
    <w:rPr>
      <w:sz w:val="22"/>
      <w:lang w:val="en-US" w:eastAsia="ar-SA"/>
    </w:rPr>
  </w:style>
  <w:style w:type="character" w:customStyle="1" w:styleId="MenoPendente1">
    <w:name w:val="Menção Pendente1"/>
    <w:uiPriority w:val="99"/>
    <w:semiHidden/>
    <w:unhideWhenUsed/>
    <w:rsid w:val="000665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3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el.br/projetos/matessencial/superior/pde/rosania-razao-aurea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9D59-EAC9-4E0F-A732-97F208E4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1370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elaboração do artigo para o CONNEPI 2012</vt:lpstr>
    </vt:vector>
  </TitlesOfParts>
  <Company/>
  <LinksUpToDate>false</LinksUpToDate>
  <CharactersWithSpaces>8751</CharactersWithSpaces>
  <SharedDoc>false</SharedDoc>
  <HLinks>
    <vt:vector size="6" baseType="variant">
      <vt:variant>
        <vt:i4>5308424</vt:i4>
      </vt:variant>
      <vt:variant>
        <vt:i4>144</vt:i4>
      </vt:variant>
      <vt:variant>
        <vt:i4>0</vt:i4>
      </vt:variant>
      <vt:variant>
        <vt:i4>5</vt:i4>
      </vt:variant>
      <vt:variant>
        <vt:lpwstr>http://www.uel.br/projetos/matessencial/superior/pde/rosania-razao-aurea.pdf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elaboração do artigo para o CONNEPI 2012</dc:title>
  <dc:subject/>
  <dc:creator>suporte</dc:creator>
  <cp:keywords/>
  <dc:description/>
  <cp:lastModifiedBy>Patricia Paladino</cp:lastModifiedBy>
  <cp:revision>2</cp:revision>
  <dcterms:created xsi:type="dcterms:W3CDTF">2018-08-16T22:09:00Z</dcterms:created>
  <dcterms:modified xsi:type="dcterms:W3CDTF">2018-08-16T22:09:00Z</dcterms:modified>
</cp:coreProperties>
</file>